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6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3"/>
        <w:tblW w:w="15735" w:type="dxa"/>
        <w:jc w:val="left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851"/>
        <w:gridCol w:w="7883"/>
      </w:tblGrid>
      <w:tr>
        <w:trPr>
          <w:trHeight w:val="11047" w:hRule="atLeast"/>
        </w:trPr>
        <w:tc>
          <w:tcPr>
            <w:tcW w:w="78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05025" cy="1676400"/>
                  <wp:effectExtent l="0" t="0" r="0" b="0"/>
                  <wp:docPr id="1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81225" cy="1671320"/>
                  <wp:effectExtent l="0" t="0" r="0" b="0"/>
                  <wp:docPr id="2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05025" cy="1628775"/>
                  <wp:effectExtent l="0" t="0" r="0" b="0"/>
                  <wp:docPr id="3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181225" cy="1640205"/>
                  <wp:effectExtent l="0" t="0" r="0" b="0"/>
                  <wp:docPr id="4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Название проекта: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«Чудеса из шпагата»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Тематическое направление: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 художественная.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Срок реализации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>: бессрочная.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Организатор: ГБУ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 «Междуреченский дом-интернат для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>граждан, имеющих психические расстройства».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Целевая группа: 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>граждане от 18 лет и старше, в т.ч. с ограниченными возможностями.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Охват практики: 88 человек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Источник финансирования: 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В рамках текущего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финансирования учреждения.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География: 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Кемеровская область - Кузбасс,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>г. Междуреченск.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Место реализации: </w:t>
            </w: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>ГБУ «Междуреченский дом-интернат для граждан, имеющих психические расстройства».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ru-RU" w:eastAsia="en-US" w:bidi="ar-SA"/>
              </w:rPr>
              <w:t xml:space="preserve"> </w:t>
            </w:r>
          </w:p>
        </w:tc>
        <w:tc>
          <w:tcPr>
            <w:tcW w:w="7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u w:val="single"/>
                <w:lang w:val="ru-RU" w:eastAsia="en-US" w:bidi="ar-SA"/>
              </w:rPr>
              <w:drawing>
                <wp:anchor behindDoc="0" distT="0" distB="0" distL="114300" distR="0" simplePos="0" locked="0" layoutInCell="1" allowOverlap="1" relativeHeight="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87855" cy="3114675"/>
                  <wp:effectExtent l="0" t="0" r="0" b="0"/>
                  <wp:wrapSquare wrapText="bothSides"/>
                  <wp:docPr id="5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u w:val="single"/>
                <w:lang w:val="ru-RU" w:eastAsia="en-US" w:bidi="ar-SA"/>
              </w:rPr>
              <w:t xml:space="preserve">                                                                                                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u w:val="single"/>
                <w:lang w:val="ru-RU" w:eastAsia="en-US" w:bidi="ar-SA"/>
              </w:rPr>
              <w:t>О</w:t>
            </w: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u w:val="single"/>
                <w:lang w:val="ru-RU" w:eastAsia="en-US" w:bidi="ar-SA"/>
              </w:rPr>
              <w:t>писание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lang w:val="ru-RU" w:eastAsia="en-US" w:bidi="ar-SA"/>
              </w:rPr>
              <w:t xml:space="preserve">Цель: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 w:val="false"/>
                <w:bCs w:val="false"/>
                <w:kern w:val="0"/>
                <w:sz w:val="22"/>
                <w:szCs w:val="22"/>
                <w:lang w:val="ru-RU" w:eastAsia="en-US" w:bidi="ar-SA"/>
              </w:rPr>
              <w:t>о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 xml:space="preserve">беспечение социальной занятости получателей социальных услуг старшего поколения и 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инвалидов.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Times New Roman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lang w:val="ru-RU" w:eastAsia="en-US" w:bidi="ar-SA"/>
              </w:rPr>
              <w:t xml:space="preserve">Задачи:  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pacing w:lineRule="atLeast" w:line="0" w:before="0" w:after="0"/>
              <w:ind w:hanging="360" w:left="720"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о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рганизовать занятость получателей социальных услуг;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pacing w:lineRule="atLeast" w:line="0" w:before="0" w:after="0"/>
              <w:ind w:hanging="360" w:left="720"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с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пособствовать профилактике снижения интеллектуальной деятельност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и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;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pacing w:lineRule="atLeast" w:line="0" w:before="0" w:after="0"/>
              <w:ind w:hanging="360" w:left="720"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с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 xml:space="preserve">пособствовать развитию творческих способности получателей социальных услуг; </w:t>
            </w:r>
          </w:p>
          <w:p>
            <w:pPr>
              <w:pStyle w:val="Normal"/>
              <w:widowControl/>
              <w:numPr>
                <w:ilvl w:val="0"/>
                <w:numId w:val="2"/>
              </w:numPr>
              <w:spacing w:lineRule="atLeast" w:line="0" w:before="0" w:after="0"/>
              <w:ind w:hanging="360" w:left="720"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ф</w:t>
            </w:r>
            <w:r>
              <w:rPr>
                <w:rFonts w:eastAsia="Calibri" w:cs="Times New Roman" w:ascii="Cantarell" w:hAnsi="Cantarell"/>
                <w:kern w:val="0"/>
                <w:sz w:val="22"/>
                <w:szCs w:val="22"/>
                <w:lang w:val="ru-RU" w:eastAsia="en-US" w:bidi="ar-SA"/>
              </w:rPr>
              <w:t>ормировать художественный вкус и обогащать личный жизненный опыт.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Times New Roman"/>
                <w:b/>
                <w:bCs/>
                <w:kern w:val="0"/>
                <w:sz w:val="22"/>
                <w:szCs w:val="22"/>
                <w:u w:val="single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2"/>
                <w:szCs w:val="22"/>
                <w:u w:val="single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u w:val="single"/>
                <w:lang w:val="ru-RU" w:eastAsia="en-US" w:bidi="ar-SA"/>
              </w:rPr>
              <w:t>Механика:</w:t>
            </w: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 xml:space="preserve">   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Cantarell" w:hAnsi="Cantarell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  </w:t>
            </w:r>
          </w:p>
          <w:p>
            <w:pPr>
              <w:pStyle w:val="Normal"/>
              <w:rPr>
                <w:rFonts w:ascii="Cantarell" w:hAnsi="Cantarell"/>
              </w:rPr>
            </w:pPr>
            <w:r>
              <w:rPr>
                <w:rFonts w:eastAsia="Calibri" w:cs="Times New Roman" w:ascii="Cantarell" w:hAnsi="Cantarell"/>
                <w:kern w:val="0"/>
                <w:sz w:val="24"/>
                <w:szCs w:val="24"/>
                <w:lang w:val="ru-RU" w:eastAsia="en-US" w:bidi="ar-SA"/>
              </w:rPr>
              <w:t xml:space="preserve">     </w:t>
            </w:r>
            <w:r>
              <w:rPr>
                <w:rFonts w:ascii="Cantarell" w:hAnsi="Cantarell"/>
                <w:sz w:val="21"/>
                <w:szCs w:val="21"/>
              </w:rPr>
              <w:t>Программа состоит из теоретической части, на которой рассказывается о декоративно-прикладном искусстве, джутовом шпагате, технике безопасности на занятии. Практическая часть программы составляет 90% времени.</w:t>
            </w:r>
          </w:p>
          <w:p>
            <w:pPr>
              <w:pStyle w:val="Normal"/>
              <w:rPr>
                <w:rFonts w:ascii="Cantarell" w:hAnsi="Cantarell"/>
                <w:sz w:val="21"/>
                <w:szCs w:val="21"/>
              </w:rPr>
            </w:pPr>
            <w:r>
              <w:rPr>
                <w:rFonts w:ascii="Cantarell" w:hAnsi="Cantarell"/>
                <w:sz w:val="21"/>
                <w:szCs w:val="21"/>
              </w:rPr>
              <w:t>Основная форма занятий - групповые (до 10 человек), в процессе которой получатели социальных услуг изготавливают сувениры из шпагата. Занятия продолжительностью 45 минут проводятся 2 раза в неделю.</w:t>
            </w:r>
          </w:p>
          <w:p>
            <w:pPr>
              <w:pStyle w:val="Normal"/>
              <w:rPr>
                <w:rFonts w:ascii="Cantarell" w:hAnsi="Cantarell"/>
                <w:sz w:val="21"/>
                <w:szCs w:val="21"/>
              </w:rPr>
            </w:pPr>
            <w:r>
              <w:rPr>
                <w:rFonts w:ascii="Cantarell" w:hAnsi="Cantarell"/>
                <w:sz w:val="21"/>
                <w:szCs w:val="21"/>
              </w:rPr>
              <w:t>Главный принцип практики - индивидуальный подход к каждому: учитываются индивидуальный темп работы, особенности состояния здоровья, индивидуальные психологические особенности. Поэтому время для выполнения поделки для каждого участника будет индивидуальным.</w:t>
            </w:r>
          </w:p>
          <w:p>
            <w:pPr>
              <w:pStyle w:val="Normal"/>
              <w:rPr>
                <w:rFonts w:ascii="Cantarell" w:hAnsi="Cantarell"/>
                <w:sz w:val="21"/>
                <w:szCs w:val="21"/>
              </w:rPr>
            </w:pPr>
            <w:r>
              <w:rPr>
                <w:rFonts w:ascii="Cantarell" w:hAnsi="Cantarell"/>
                <w:sz w:val="21"/>
                <w:szCs w:val="21"/>
              </w:rPr>
              <w:t>Наиболее эффективные методы обучения, используемые на занятиях: объяснение, практический показ, самостоятельное выполнение работы.</w:t>
            </w:r>
            <w:r>
              <w:rPr>
                <w:rFonts w:eastAsia="Calibri" w:cs="Times New Roman" w:ascii="Cantarell" w:hAnsi="Cantarell"/>
                <w:b/>
                <w:bCs/>
                <w:kern w:val="0"/>
                <w:sz w:val="24"/>
                <w:szCs w:val="24"/>
                <w:lang w:val="ru-RU" w:eastAsia="en-US" w:bidi="ar-SA"/>
              </w:rPr>
              <w:t>  </w:t>
            </w:r>
          </w:p>
          <w:p>
            <w:pPr>
              <w:pStyle w:val="Normal"/>
              <w:widowControl/>
              <w:spacing w:lineRule="atLeast" w:line="0" w:before="0" w:after="0"/>
              <w:ind w:right="-737"/>
              <w:jc w:val="lef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32"/>
                <w:szCs w:val="32"/>
                <w:lang w:val="ru-RU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b/>
          <w:bCs/>
          <w:color w:themeColor="text1" w:val="000000"/>
          <w:kern w:val="2"/>
          <w:sz w:val="24"/>
          <w:szCs w:val="24"/>
          <w:u w:val="single"/>
          <w:lang w:eastAsia="ru-RU"/>
        </w:rPr>
        <w:t>Стоимость реализации</w:t>
      </w:r>
      <w:r>
        <w:rPr>
          <w:rFonts w:eastAsia="" w:cs="Times New Roman" w:ascii="Cantarell" w:hAnsi="Cantarell" w:eastAsiaTheme="minorEastAsia"/>
          <w:b/>
          <w:bCs/>
          <w:color w:themeColor="text1" w:val="000000"/>
          <w:kern w:val="2"/>
          <w:sz w:val="24"/>
          <w:szCs w:val="24"/>
          <w:lang w:eastAsia="ru-RU"/>
        </w:rPr>
        <w:t xml:space="preserve">: </w:t>
      </w: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114715,55 руб. в квартал (основная часть зарплата специалиста и коммунальные услуги).</w:t>
      </w:r>
    </w:p>
    <w:p>
      <w:pPr>
        <w:pStyle w:val="Normal"/>
        <w:spacing w:lineRule="auto" w:line="240" w:before="0" w:after="0"/>
        <w:jc w:val="both"/>
        <w:rPr>
          <w:rFonts w:ascii="Cantarell" w:hAnsi="Cantarell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Cantarell" w:hAnsi="Cantarell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b/>
          <w:bCs/>
          <w:color w:themeColor="text1" w:val="000000"/>
          <w:kern w:val="2"/>
          <w:sz w:val="24"/>
          <w:szCs w:val="24"/>
          <w:u w:val="single"/>
          <w:lang w:eastAsia="ru-RU"/>
        </w:rPr>
        <w:t>Необходимые ресурсы</w:t>
      </w:r>
      <w:r>
        <w:rPr>
          <w:rFonts w:eastAsia="" w:cs="Times New Roman" w:ascii="Cantarell" w:hAnsi="Cantarell" w:eastAsiaTheme="minorEastAsia"/>
          <w:b/>
          <w:bCs/>
          <w:color w:themeColor="text1" w:val="000000"/>
          <w:kern w:val="2"/>
          <w:sz w:val="24"/>
          <w:szCs w:val="24"/>
          <w:lang w:eastAsia="ru-RU"/>
        </w:rPr>
        <w:t>:</w:t>
      </w:r>
    </w:p>
    <w:p>
      <w:pPr>
        <w:pStyle w:val="Normal"/>
        <w:spacing w:lineRule="auto" w:line="240" w:before="0" w:after="0"/>
        <w:jc w:val="both"/>
        <w:rPr>
          <w:rFonts w:ascii="Cantarell" w:hAnsi="Cantarell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Cantarell" w:hAnsi="Cantarell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Шпагат из джута;</w:t>
      </w:r>
    </w:p>
    <w:p>
      <w:pPr>
        <w:pStyle w:val="Normal"/>
        <w:spacing w:lineRule="auto" w:line="240" w:before="0" w:after="0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канцелярские товары;</w:t>
      </w:r>
    </w:p>
    <w:p>
      <w:pPr>
        <w:pStyle w:val="Normal"/>
        <w:spacing w:lineRule="auto" w:line="240" w:before="0" w:after="0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декоративные элементы</w:t>
      </w:r>
    </w:p>
    <w:p>
      <w:pPr>
        <w:pStyle w:val="Normal"/>
        <w:spacing w:lineRule="auto" w:line="240" w:before="0" w:after="0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оргтехника;</w:t>
      </w:r>
    </w:p>
    <w:p>
      <w:pPr>
        <w:pStyle w:val="Normal"/>
        <w:spacing w:lineRule="auto" w:line="240" w:before="0" w:after="0"/>
        <w:rPr>
          <w:rFonts w:ascii="Cantarell" w:hAnsi="Cantarell"/>
        </w:rPr>
      </w:pPr>
      <w:r>
        <w:rPr>
          <w:rFonts w:eastAsia="" w:cs="Times New Roman" w:ascii="Cantarell" w:hAnsi="Cantarell" w:eastAsiaTheme="minorEastAsia"/>
          <w:color w:themeColor="text1" w:val="000000"/>
          <w:kern w:val="2"/>
          <w:sz w:val="24"/>
          <w:szCs w:val="24"/>
          <w:lang w:eastAsia="ru-RU"/>
        </w:rPr>
        <w:t>мессенджеры.</w:t>
      </w:r>
    </w:p>
    <w:p>
      <w:pPr>
        <w:pStyle w:val="Normal"/>
        <w:spacing w:lineRule="auto" w:line="240" w:before="0" w:after="0"/>
        <w:rPr>
          <w:rFonts w:ascii="Cantarell" w:hAnsi="Cantarell" w:eastAsia="" w:cs="Times New Roman" w:eastAsiaTheme="minorEastAsia"/>
          <w:color w:themeColor="text1" w:val="000000"/>
          <w:kern w:val="2"/>
          <w:sz w:val="24"/>
          <w:szCs w:val="24"/>
          <w:lang w:eastAsia="ru-RU"/>
        </w:rPr>
      </w:pPr>
      <w:r>
        <w:rPr>
          <w:rFonts w:eastAsia="" w:cs="Times New Roman" w:eastAsiaTheme="minorEastAsia" w:ascii="Cantarell" w:hAnsi="Cantarell"/>
          <w:color w:themeColor="text1" w:val="000000"/>
          <w:kern w:val="2"/>
          <w:sz w:val="24"/>
          <w:szCs w:val="24"/>
          <w:lang w:eastAsia="ru-RU"/>
        </w:rPr>
      </w:r>
    </w:p>
    <w:p>
      <w:pPr>
        <w:pStyle w:val="NormalWeb"/>
        <w:shd w:val="clear" w:color="auto" w:fill="FFFFFF" w:themeFill="background1"/>
        <w:spacing w:beforeAutospacing="0" w:before="0" w:afterAutospacing="0" w:after="0"/>
        <w:jc w:val="both"/>
        <w:rPr>
          <w:rFonts w:ascii="Cantarell" w:hAnsi="Cantarell"/>
        </w:rPr>
      </w:pPr>
      <w:r>
        <w:rPr>
          <w:rFonts w:ascii="Cantarell" w:hAnsi="Cantarell"/>
          <w:b/>
        </w:rPr>
        <w:t>Результат:</w:t>
      </w:r>
    </w:p>
    <w:p>
      <w:pPr>
        <w:pStyle w:val="Normal"/>
        <w:shd w:val="clear" w:color="auto" w:fill="FFFFFF"/>
        <w:spacing w:lineRule="atLeast" w:line="315" w:before="0" w:after="0"/>
        <w:jc w:val="both"/>
        <w:rPr>
          <w:rFonts w:ascii="Cantarell" w:hAnsi="Cantarell"/>
        </w:rPr>
      </w:pPr>
      <w:r>
        <w:rPr>
          <w:rFonts w:eastAsia="Times New Roman" w:cs="Times New Roman" w:ascii="Cantarell" w:hAnsi="Cantarell"/>
          <w:b/>
          <w:bCs/>
          <w:color w:val="000000"/>
          <w:sz w:val="24"/>
          <w:szCs w:val="24"/>
          <w:shd w:fill="FFFFFF" w:val="clear"/>
          <w:lang w:eastAsia="ru-RU"/>
        </w:rPr>
        <w:t> 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 xml:space="preserve">- 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по программе занимались 88 получателей социальных услуг дома-интерната;</w:t>
      </w:r>
    </w:p>
    <w:p>
      <w:pPr>
        <w:pStyle w:val="Normal"/>
        <w:shd w:val="clear" w:color="auto" w:fill="FFFFFF"/>
        <w:spacing w:lineRule="atLeast" w:line="315" w:before="0" w:after="0"/>
        <w:ind w:right="20"/>
        <w:rPr>
          <w:rFonts w:ascii="Cantarell" w:hAnsi="Cantarell"/>
        </w:rPr>
      </w:pP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 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 xml:space="preserve">-  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появился интерес к декоративно-прикладному творчеству;</w:t>
      </w:r>
    </w:p>
    <w:p>
      <w:pPr>
        <w:pStyle w:val="Normal"/>
        <w:shd w:val="clear" w:color="auto" w:fill="FFFFFF"/>
        <w:spacing w:lineRule="atLeast" w:line="315" w:before="0" w:after="0"/>
        <w:jc w:val="both"/>
        <w:rPr>
          <w:rFonts w:ascii="Cantarell" w:hAnsi="Cantarell"/>
        </w:rPr>
      </w:pP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 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 xml:space="preserve">- 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оформлена выставка работ участников программы;</w:t>
      </w:r>
    </w:p>
    <w:p>
      <w:pPr>
        <w:pStyle w:val="Normal"/>
        <w:shd w:val="clear" w:color="auto" w:fill="FFFFFF"/>
        <w:spacing w:lineRule="atLeast" w:line="315" w:before="0" w:after="0"/>
        <w:jc w:val="both"/>
        <w:rPr>
          <w:rFonts w:ascii="Cantarell" w:hAnsi="Cantarell"/>
        </w:rPr>
      </w:pP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 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 xml:space="preserve">- </w:t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>приняли участие во II Благотворительном   Всероссийском конкурсе-фестивале исполнительских искусств «Водевиль талантов», во Всероссийском творческом конкурс для детей и взрослых с ограниченными возможностями здоровья «Творчество без границ».</w:t>
      </w:r>
    </w:p>
    <w:p>
      <w:pPr>
        <w:pStyle w:val="Normal"/>
        <w:shd w:val="clear" w:color="auto" w:fill="FFFFFF"/>
        <w:spacing w:lineRule="atLeast" w:line="315" w:before="0" w:after="0"/>
        <w:jc w:val="both"/>
        <w:rPr>
          <w:rFonts w:ascii="Cantarell" w:hAnsi="Cantarell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margin">
              <wp:posOffset>6547485</wp:posOffset>
            </wp:positionH>
            <wp:positionV relativeFrom="margin">
              <wp:posOffset>2987040</wp:posOffset>
            </wp:positionV>
            <wp:extent cx="2703195" cy="3038475"/>
            <wp:effectExtent l="0" t="0" r="0" b="0"/>
            <wp:wrapSquare wrapText="bothSides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antarell" w:hAnsi="Cantarell"/>
          <w:color w:val="181818"/>
          <w:sz w:val="24"/>
          <w:szCs w:val="24"/>
          <w:lang w:eastAsia="ru-RU"/>
        </w:rPr>
        <w:t xml:space="preserve"> </w:t>
      </w:r>
    </w:p>
    <w:p>
      <w:pPr>
        <w:pStyle w:val="Normal"/>
        <w:numPr>
          <w:ilvl w:val="0"/>
          <w:numId w:val="0"/>
        </w:numPr>
        <w:shd w:val="clear" w:color="auto" w:fill="FFFFFF" w:themeFill="background1"/>
        <w:spacing w:lineRule="auto" w:line="240" w:before="0" w:after="0"/>
        <w:jc w:val="both"/>
        <w:outlineLvl w:val="2"/>
        <w:rPr>
          <w:rFonts w:ascii="Cantarell" w:hAnsi="Cantarell"/>
        </w:rPr>
      </w:pPr>
      <w:r>
        <w:rPr>
          <w:rFonts w:eastAsia="Times New Roman" w:cs="Times New Roman" w:ascii="Cantarell" w:hAnsi="Cantarell"/>
          <w:b/>
          <w:bCs/>
          <w:color w:val="00001E"/>
          <w:sz w:val="24"/>
          <w:szCs w:val="24"/>
          <w:lang w:eastAsia="ru-RU"/>
        </w:rPr>
        <w:t>Этапы внедрения:</w:t>
      </w:r>
    </w:p>
    <w:p>
      <w:pPr>
        <w:pStyle w:val="Normal"/>
        <w:shd w:val="clear" w:color="auto" w:fill="FFFFFF" w:themeFill="background1"/>
        <w:spacing w:lineRule="auto" w:line="240" w:before="0" w:after="0"/>
        <w:jc w:val="both"/>
        <w:rPr>
          <w:rFonts w:ascii="Cantarell" w:hAnsi="Cantarell"/>
        </w:rPr>
      </w:pPr>
      <w:r>
        <w:rPr>
          <w:rFonts w:eastAsia="Times New Roman" w:cs="Times New Roman" w:ascii="Cantarell" w:hAnsi="Cantarell"/>
          <w:bCs/>
          <w:sz w:val="24"/>
          <w:szCs w:val="24"/>
          <w:lang w:eastAsia="ru-RU"/>
        </w:rPr>
        <w:t>Срок реализации:</w:t>
      </w:r>
      <w:r>
        <w:rPr>
          <w:rFonts w:eastAsia="Times New Roman" w:cs="Times New Roman" w:ascii="Cantarell" w:hAnsi="Cantarell"/>
          <w:sz w:val="24"/>
          <w:szCs w:val="24"/>
          <w:lang w:eastAsia="ru-RU"/>
        </w:rPr>
        <w:t> бессрочный</w:t>
      </w:r>
    </w:p>
    <w:p>
      <w:pPr>
        <w:pStyle w:val="BodyText"/>
        <w:shd w:val="clear" w:color="auto" w:fill="FFFFFF" w:themeFill="background1"/>
        <w:spacing w:lineRule="auto" w:line="240" w:before="0" w:after="0"/>
        <w:jc w:val="both"/>
        <w:rPr>
          <w:rFonts w:ascii="Cantarell" w:hAnsi="Cantarell"/>
        </w:rPr>
      </w:pPr>
      <w:r>
        <w:rPr>
          <w:rFonts w:eastAsia="Times New Roman" w:cs="Times New Roman" w:ascii="Cantarell" w:hAnsi="Cantarell"/>
          <w:bCs/>
          <w:sz w:val="24"/>
          <w:szCs w:val="24"/>
          <w:lang w:eastAsia="ru-RU"/>
        </w:rPr>
        <w:t>1 этап: подготовительный (1 месяц)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создание программы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приобретение материалов</w:t>
      </w:r>
    </w:p>
    <w:p>
      <w:pPr>
        <w:pStyle w:val="BodyText"/>
        <w:numPr>
          <w:ilvl w:val="0"/>
          <w:numId w:val="3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набор групп</w:t>
      </w:r>
    </w:p>
    <w:p>
      <w:pPr>
        <w:pStyle w:val="BodyText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2 этап: основной (</w:t>
      </w:r>
      <w:r>
        <w:rPr>
          <w:rFonts w:ascii="Cantarell" w:hAnsi="Cantarell"/>
          <w:sz w:val="22"/>
          <w:szCs w:val="22"/>
        </w:rPr>
        <w:t>3</w:t>
      </w:r>
      <w:r>
        <w:rPr>
          <w:rFonts w:ascii="Cantarell" w:hAnsi="Cantarell"/>
          <w:sz w:val="22"/>
          <w:szCs w:val="22"/>
        </w:rPr>
        <w:t xml:space="preserve"> месяц</w:t>
      </w:r>
      <w:r>
        <w:rPr>
          <w:rFonts w:ascii="Cantarell" w:hAnsi="Cantarell"/>
          <w:sz w:val="22"/>
          <w:szCs w:val="22"/>
        </w:rPr>
        <w:t xml:space="preserve">а)  </w:t>
      </w:r>
    </w:p>
    <w:p>
      <w:pPr>
        <w:pStyle w:val="BodyText"/>
        <w:numPr>
          <w:ilvl w:val="0"/>
          <w:numId w:val="4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проведение обучающих занятий</w:t>
      </w:r>
    </w:p>
    <w:p>
      <w:pPr>
        <w:pStyle w:val="BodyText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3 этап: заключительный (1 месяц)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подведение итогов практики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участие в творческих конкурсах</w:t>
      </w:r>
    </w:p>
    <w:p>
      <w:pPr>
        <w:pStyle w:val="BodyText"/>
        <w:numPr>
          <w:ilvl w:val="0"/>
          <w:numId w:val="5"/>
        </w:numPr>
        <w:tabs>
          <w:tab w:val="clear" w:pos="708"/>
          <w:tab w:val="left" w:pos="0" w:leader="none"/>
        </w:tabs>
        <w:ind w:hanging="283" w:left="709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  <w:t>организация выставки работ</w:t>
      </w:r>
    </w:p>
    <w:p>
      <w:pPr>
        <w:pStyle w:val="Normal"/>
        <w:shd w:val="clear" w:color="auto" w:fill="FFFFFF" w:themeFill="background1"/>
        <w:spacing w:lineRule="auto" w:line="240" w:before="0" w:after="0"/>
        <w:jc w:val="both"/>
        <w:rPr>
          <w:rFonts w:ascii="Cantarell" w:hAnsi="Cantarell"/>
          <w:sz w:val="22"/>
          <w:szCs w:val="22"/>
        </w:rPr>
      </w:pPr>
      <w:r>
        <w:rPr>
          <w:rFonts w:ascii="Cantarell" w:hAnsi="Cantarell"/>
          <w:sz w:val="22"/>
          <w:szCs w:val="22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ind w:left="-851" w:right="-73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ind w:left="-851" w:right="-73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Расчетная с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мета </w:t>
      </w:r>
      <w:r>
        <w:rPr>
          <w:rFonts w:cs="Times New Roman" w:ascii="Times New Roman" w:hAnsi="Times New Roman"/>
          <w:b/>
          <w:bCs/>
          <w:sz w:val="32"/>
          <w:szCs w:val="32"/>
        </w:rPr>
        <w:t>затрат за период (90 дней)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2"/>
        <w:gridCol w:w="3643"/>
        <w:gridCol w:w="3642"/>
        <w:gridCol w:w="3643"/>
      </w:tblGrid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Материалы 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Количество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Цена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Сумма (руб)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Шпагат из джута, 50 м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90,5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10860,0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Клей «Момент»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160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19200,0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Клей ПВА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77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9240,0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Файл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Шпажки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Картон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240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2400,0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Пенопластовый шар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200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24000,0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Канцелярия (ножницы, нож канц., линейка)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28,9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3468,0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Расходы по оплате отопления (ГКал)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2,36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3266,72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7722,53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Расходы по оплате горячей воды (куб.м)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13,68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218,42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2987,99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Расходы по оплате холодной воды (куб.м)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11,96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34,45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412,16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Расходы по оплате электроэнергии (кВт.ч)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309,12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8,75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2704,8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Расходы по оплате водоотведения (куб.м)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18,48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46,49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859,14</w:t>
            </w:r>
          </w:p>
        </w:tc>
      </w:tr>
      <w:tr>
        <w:trPr/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Руководитель кружка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 (чел)</w:t>
            </w:r>
          </w:p>
        </w:tc>
        <w:tc>
          <w:tcPr>
            <w:tcW w:w="3642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7486,98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22460,95</w:t>
            </w:r>
          </w:p>
        </w:tc>
      </w:tr>
      <w:tr>
        <w:trPr/>
        <w:tc>
          <w:tcPr>
            <w:tcW w:w="10927" w:type="dxa"/>
            <w:gridSpan w:val="3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Всего:</w:t>
            </w:r>
          </w:p>
        </w:tc>
        <w:tc>
          <w:tcPr>
            <w:tcW w:w="3643" w:type="dxa"/>
            <w:tcBorders/>
          </w:tcPr>
          <w:p>
            <w:pPr>
              <w:pStyle w:val="Style18"/>
              <w:spacing w:before="0" w:after="1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114715,55</w:t>
            </w:r>
          </w:p>
        </w:tc>
      </w:tr>
    </w:tbl>
    <w:p>
      <w:pPr>
        <w:pStyle w:val="Normal"/>
        <w:ind w:left="-851" w:right="-73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tabs>
          <w:tab w:val="clear" w:pos="708"/>
          <w:tab w:val="left" w:pos="9615" w:leader="none"/>
        </w:tabs>
        <w:spacing w:before="0" w:after="160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ab/>
      </w:r>
    </w:p>
    <w:sectPr>
      <w:type w:val="nextPage"/>
      <w:pgSz w:orient="landscape" w:w="16838" w:h="11906"/>
      <w:pgMar w:left="1134" w:right="1134" w:gutter="0" w:header="0" w:top="426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OpenSymbol">
    <w:altName w:val="Arial Unicode MS"/>
    <w:charset w:val="02"/>
    <w:family w:val="auto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Cantarell">
    <w:charset w:val="01"/>
    <w:family w:val="auto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b4c5f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ListParagraph">
    <w:name w:val="List Paragraph"/>
    <w:basedOn w:val="Normal"/>
    <w:uiPriority w:val="34"/>
    <w:qFormat/>
    <w:rsid w:val="009541d4"/>
    <w:pPr>
      <w:spacing w:before="0" w:after="160"/>
      <w:ind w:left="72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a53f5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17">
    <w:name w:val="Блочная цитата"/>
    <w:basedOn w:val="Normal"/>
    <w:qFormat/>
    <w:pPr>
      <w:spacing w:before="0" w:after="283"/>
      <w:ind w:hanging="0" w:left="567" w:right="567"/>
    </w:pPr>
    <w:rPr/>
  </w:style>
  <w:style w:type="paragraph" w:styleId="Style18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6b4c5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21AC3-F0C4-440E-9AB0-E051BE64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Application>LibreOffice/24.2.3.2$Linux_X86_64 LibreOffice_project/420$Build-2</Application>
  <AppVersion>15.0000</AppVersion>
  <Pages>3</Pages>
  <Words>419</Words>
  <Characters>2968</Characters>
  <CharactersWithSpaces>3396</CharactersWithSpaces>
  <Paragraphs>119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2023-08-14T06:36:00Z</dcterms:created>
  <dc:creator>DEXP</dc:creator>
  <dc:description/>
  <dc:language>ru-RU</dc:language>
  <cp:lastModifiedBy/>
  <cp:lastPrinted>2024-02-01T06:10:00Z</cp:lastPrinted>
  <dcterms:modified xsi:type="dcterms:W3CDTF">2024-10-22T16:19:09Z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