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6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_x0000_s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2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6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Закон ХМАО - Югры от 23.12.2004 N 89-оз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28.09.2023)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 гарантиях трудовой занятости инвалидов в Ханты-Мансийском автономном округе - Югре"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(принят Думой Ханты-Мансийского автономного округа - Югры 10.12.2004)</w:t>
            </w:r>
          </w:p>
        </w:tc>
      </w:tr>
      <w:tr>
        <w:trPr>
          <w:trHeight w:val="2791" w:hRule="exact"/>
        </w:trPr>
        <w:tc>
          <w:tcPr>
            <w:tcW w:w="10207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6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28.03.2024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1"/>
        <w:spacing w:before="0" w:after="0" w:line="240" w:lineRule="auto"/>
        <w:ind w:left="0" w:firstLine="0"/>
        <w:jc w:val="both"/>
        <w:outlineLvl w:val="0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1"/>
        <w:spacing w:before="0" w:after="0" w:line="240" w:lineRule="auto"/>
        <w:jc w:val="left"/>
        <w:rPr>
          <w:sz w:val="24"/>
        </w:rPr>
      </w:pPr>
    </w:p>
    <w:p>
      <w:pPr>
        <w:pStyle w:val="Style_1"/>
        <w:spacing w:before="0" w:after="0" w:line="240" w:lineRule="auto"/>
        <w:ind w:left="0" w:firstLine="0"/>
        <w:jc w:val="both"/>
        <w:outlineLvl w:val="0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23 декабря 2004 года</w:t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Style_1"/>
              <w:spacing w:before="0" w:after="0" w:line="240" w:lineRule="auto"/>
              <w:ind w:left="0" w:firstLine="0"/>
              <w:jc w:val="righ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N 89-оз</w:t>
            </w:r>
          </w:p>
        </w:tc>
      </w:tr>
    </w:tbl>
    <w:p>
      <w:pPr>
        <w:pStyle w:val="Style_1"/>
        <w:pBdr>
          <w:top w:val="single"/>
        </w:pBdr>
        <w:spacing w:before="100" w:after="10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0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РОССИЙСКАЯ ФЕДЕРАЦИЯ</w:t>
      </w:r>
    </w:p>
    <w:p>
      <w:pPr>
        <w:pStyle w:val="Style_3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ЗАКОН</w:t>
      </w:r>
    </w:p>
    <w:p>
      <w:pPr>
        <w:pStyle w:val="Style_3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ХАНТЫ-МАНСИЙСКОГО АВТОНОМНОГО ОКРУГА - ЮГРЫ</w:t>
      </w:r>
    </w:p>
    <w:p>
      <w:pPr>
        <w:pStyle w:val="Style_3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ГАРАНТИЯХ ТРУДОВОЙ ЗАНЯТОСТИ ИНВАЛИДОВ</w:t>
      </w:r>
    </w:p>
    <w:p>
      <w:pPr>
        <w:pStyle w:val="Style_3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ХАНТЫ-МАНСИЙСКОМ АВТОНОМНОМ ОКРУГЕ - ЮГРЕ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Принят Думой Ханты-Мансийского</w:t>
      </w:r>
    </w:p>
    <w:p>
      <w:pPr>
        <w:pStyle w:val="Style_1"/>
        <w:spacing w:before="0" w:after="0" w:line="240" w:lineRule="auto"/>
        <w:ind w:left="0" w:firstLine="0"/>
        <w:jc w:val="center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автономного округа - Югры 10 декабря 2004 года</w:t>
      </w:r>
    </w:p>
    <w:p>
      <w:pPr>
        <w:pStyle w:val="Style_1"/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ced3f1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(в ред. Законов ХМАО - Югры от 08.06.2009 </w:t>
            </w:r>
            <w:hyperlink r:id="rId13">
              <w:r>
                <w:rPr>
                  <w:rFonts w:ascii="TimesNewRoman" w:hAnsi="TimesNewRoman" w:eastAsia="TimesNewRoman" w:cs="TimesNewRoman"/>
                  <w:b w:val="0"/>
                  <w:i w:val="0"/>
                  <w:strike w:val="0"/>
                  <w:color w:val="0000ff"/>
                  <w:sz w:val="24"/>
                </w:rPr>
                <w:t xml:space="preserve">N 79-оз</w:t>
              </w:r>
            </w:hyperlink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, от 23.04.2013 </w:t>
            </w:r>
            <w:hyperlink r:id="rId14">
              <w:r>
                <w:rPr>
                  <w:rFonts w:ascii="TimesNewRoman" w:hAnsi="TimesNewRoman" w:eastAsia="TimesNewRoman" w:cs="TimesNewRoman"/>
                  <w:b w:val="0"/>
                  <w:i w:val="0"/>
                  <w:strike w:val="0"/>
                  <w:color w:val="0000ff"/>
                  <w:sz w:val="24"/>
                </w:rPr>
                <w:t xml:space="preserve">N 41-оз</w:t>
              </w:r>
            </w:hyperlink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от 30.09.2013 </w:t>
            </w:r>
            <w:hyperlink r:id="rId15">
              <w:r>
                <w:rPr>
                  <w:rFonts w:ascii="TimesNewRoman" w:hAnsi="TimesNewRoman" w:eastAsia="TimesNewRoman" w:cs="TimesNewRoman"/>
                  <w:b w:val="0"/>
                  <w:i w:val="0"/>
                  <w:strike w:val="0"/>
                  <w:color w:val="0000ff"/>
                  <w:sz w:val="24"/>
                </w:rPr>
                <w:t xml:space="preserve">N 80-оз</w:t>
              </w:r>
            </w:hyperlink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, от 20.02.2014 </w:t>
            </w:r>
            <w:hyperlink r:id="rId16">
              <w:r>
                <w:rPr>
                  <w:rFonts w:ascii="TimesNewRoman" w:hAnsi="TimesNewRoman" w:eastAsia="TimesNewRoman" w:cs="TimesNewRoman"/>
                  <w:b w:val="0"/>
                  <w:i w:val="0"/>
                  <w:strike w:val="0"/>
                  <w:color w:val="0000ff"/>
                  <w:sz w:val="24"/>
                </w:rPr>
                <w:t xml:space="preserve">N 15-оз</w:t>
              </w:r>
            </w:hyperlink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, от 11.03.2015 </w:t>
            </w:r>
            <w:hyperlink r:id="rId17">
              <w:r>
                <w:rPr>
                  <w:rFonts w:ascii="TimesNewRoman" w:hAnsi="TimesNewRoman" w:eastAsia="TimesNewRoman" w:cs="TimesNewRoman"/>
                  <w:b w:val="0"/>
                  <w:i w:val="0"/>
                  <w:strike w:val="0"/>
                  <w:color w:val="0000ff"/>
                  <w:sz w:val="24"/>
                </w:rPr>
                <w:t xml:space="preserve">N 27-оз</w:t>
              </w:r>
            </w:hyperlink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от 25.03.2021 </w:t>
            </w:r>
            <w:hyperlink r:id="rId18">
              <w:r>
                <w:rPr>
                  <w:rFonts w:ascii="TimesNewRoman" w:hAnsi="TimesNewRoman" w:eastAsia="TimesNewRoman" w:cs="TimesNewRoman"/>
                  <w:b w:val="0"/>
                  <w:i w:val="0"/>
                  <w:strike w:val="0"/>
                  <w:color w:val="0000ff"/>
                  <w:sz w:val="24"/>
                </w:rPr>
                <w:t xml:space="preserve">N 20-оз</w:t>
              </w:r>
            </w:hyperlink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, от 23.12.2021 </w:t>
            </w:r>
            <w:hyperlink r:id="rId19">
              <w:r>
                <w:rPr>
                  <w:rFonts w:ascii="TimesNewRoman" w:hAnsi="TimesNewRoman" w:eastAsia="TimesNewRoman" w:cs="TimesNewRoman"/>
                  <w:b w:val="0"/>
                  <w:i w:val="0"/>
                  <w:strike w:val="0"/>
                  <w:color w:val="0000ff"/>
                  <w:sz w:val="24"/>
                </w:rPr>
                <w:t xml:space="preserve">N 117-оз</w:t>
              </w:r>
            </w:hyperlink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, от 27.05.2022 </w:t>
            </w:r>
            <w:hyperlink r:id="rId20">
              <w:r>
                <w:rPr>
                  <w:rFonts w:ascii="TimesNewRoman" w:hAnsi="TimesNewRoman" w:eastAsia="TimesNewRoman" w:cs="TimesNewRoman"/>
                  <w:b w:val="0"/>
                  <w:i w:val="0"/>
                  <w:strike w:val="0"/>
                  <w:color w:val="0000ff"/>
                  <w:sz w:val="24"/>
                </w:rPr>
                <w:t xml:space="preserve">N 32-оз</w:t>
              </w:r>
            </w:hyperlink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от 28.09.2023 </w:t>
            </w:r>
            <w:hyperlink r:id="rId21">
              <w:r>
                <w:rPr>
                  <w:rFonts w:ascii="TimesNewRoman" w:hAnsi="TimesNewRoman" w:eastAsia="TimesNewRoman" w:cs="TimesNewRoman"/>
                  <w:b w:val="0"/>
                  <w:i w:val="0"/>
                  <w:strike w:val="0"/>
                  <w:color w:val="0000ff"/>
                  <w:sz w:val="24"/>
                </w:rPr>
                <w:t xml:space="preserve">N 81-оз</w:t>
              </w:r>
            </w:hyperlink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f4f3f8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Настоящий Закон в соответствии с федеральным </w:t>
      </w:r>
      <w:hyperlink r:id="rId22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законодательством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регулирует отдельные отношения в сфере предоставления гарантий трудовой занятости инвалидам в Ханты-Мансийском автономном округе - Югре.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(преамбула в ред. </w:t>
      </w:r>
      <w:hyperlink r:id="rId23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11.03.2015 N 27-оз)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1. Основные понятия, используемые в настоящем Законе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настоящем Законе используются следующие понятия: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работодатель - физическое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договоры;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квота - минимальное количество рабочих мест (должностей) в процентах от среднесписочной численности работников организации;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</w:t>
      </w:r>
      <w:hyperlink r:id="rId24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08.06.2009 N 79-оз)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абзацы четвертый - пятый утратили силу. - </w:t>
      </w:r>
      <w:hyperlink r:id="rId25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08.06.2009 N 79-оз.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Иные понятия, используемые в настоящем Законе, применяются в том же значении, что и в </w:t>
      </w:r>
      <w:hyperlink r:id="rId26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Российской Федерации "О занятости населения в Российской Федерации", Федеральном </w:t>
      </w:r>
      <w:hyperlink r:id="rId27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"О социальной защите инвалидов в Российской Федерации".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(абзац введен </w:t>
      </w:r>
      <w:hyperlink r:id="rId28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11.03.2015 N 27-оз; в ред. </w:t>
      </w:r>
      <w:hyperlink r:id="rId29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23.12.2021 N 117-оз)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2. Обеспечение занятости инвалидов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</w:t>
      </w:r>
      <w:hyperlink r:id="rId30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11.03.2015 N 27-оз)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bookmarkStart w:id="1" w:name="Par36"/>
      <w:bookmarkEnd w:id="1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 Инвалидам предоставляются гарантии трудовой занятости путем проведения следующих специальных мероприятий, способствующих повышению их конкурентоспособности на рынке труда: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1)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</w:t>
      </w:r>
      <w:hyperlink r:id="rId3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25.03.2021 N 20-оз)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2) резервирования рабочих мест по профессиям, наиболее подходящим для трудоустройства инвалидов;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3) стимулирования создания предприятиями, учреждениями, организациями дополнительных рабочих мест (в том числе специальных) для трудоустройства инвалидов;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</w:t>
      </w:r>
      <w:hyperlink r:id="rId32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25.03.2021 N 20-оз)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4) создания инвалидам условий труда в соответствии с индивидуальными программами реабилитации, абилитации инвалидов;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bookmarkStart w:id="2" w:name="Par43"/>
      <w:bookmarkEnd w:id="2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4.1) организации сопровождаемой трудовой деятельности инвалидов (трудовой деятельности инвалидов трудоспособного возраста, в том числе на специальных рабочих местах, осуществляемой с помощью других лиц) в порядке, определенном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(пп. 4.1 введен </w:t>
      </w:r>
      <w:hyperlink r:id="rId33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28.09.2023 N 81-оз)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bookmarkStart w:id="3" w:name="Par45"/>
      <w:bookmarkEnd w:id="3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4.2) сопровождения при содействии занятости инвалидов в соответствии с законодательством Российской Федерации о занятости населения;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(пп. 4.2 введен </w:t>
      </w:r>
      <w:hyperlink r:id="rId34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28.09.2023 N 81-оз)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5) создания условий для предпринимательской деятельности инвалидов;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6) организации обучения инвалидов новым профессиям.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 Порядок проведения специальных мероприятий, указанных в  настоящей статьи, за исключением  и , определяется Правительством Ханты-Мансийского автономного округа - Югры.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Законов ХМАО - Югры от 25.03.2021 </w:t>
      </w:r>
      <w:hyperlink r:id="rId35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N 20-оз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, от 28.09.2023 </w:t>
      </w:r>
      <w:hyperlink r:id="rId36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N 81-оз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bookmarkStart w:id="4" w:name="Par52"/>
      <w:bookmarkEnd w:id="4"/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3. Категория граждан, для которой устанавливается квотирование рабочих мест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Квотирование рабочих мест устанавливается для инвалидов, имеющих рекомендации о доступных условиях и видах труда в соответствии с индивидуальной программой реабилитации или абилитации.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Законов ХМАО - Югры от 30.09.2013 </w:t>
      </w:r>
      <w:hyperlink r:id="rId37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N 80-оз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, от 11.03.2015 </w:t>
      </w:r>
      <w:hyperlink r:id="rId38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N 27-оз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4. Условия установления и выполнения квоты для приема на работу инвалидов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</w:t>
      </w:r>
      <w:hyperlink r:id="rId39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23.12.2021 N 117-оз)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</w:t>
      </w:r>
      <w:hyperlink r:id="rId40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30.09.2013 N 80-оз)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 Квота устанавливается работодателям, численность работников которых составляет не менее чем 35 человек, и определяется в процентах к среднесписочной численности работников.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Квота устанавливается работодателям с учетом работающих граждан из числа категории, для которой введено квотирование рабочих мест.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 Работодателям устанавливается квота для приема на работу инвалидов в </w:t>
      </w:r>
      <w:hyperlink r:id="rId4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размере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2 процентов от среднесписочной численности работников.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Абзацы второй - четвертый утратили силу с 1 сентября 2022 года. - </w:t>
      </w:r>
      <w:hyperlink r:id="rId42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27.05.2022 N 32-оз.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2.1. В соответствии с федеральным законодательством 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2.1 введен </w:t>
      </w:r>
      <w:hyperlink r:id="rId43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20.02.2014 N 15-оз)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 Утратил силу. - </w:t>
      </w:r>
      <w:hyperlink r:id="rId44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25.03.2021 N 20-оз.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 Утратил силу с 1 марта 2022 года. - </w:t>
      </w:r>
      <w:hyperlink r:id="rId45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23.12.2021 N 117-оз.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5.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5 введен </w:t>
      </w:r>
      <w:hyperlink r:id="rId46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23.12.2021 N 117-оз)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6.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порядке, которые установлены Правительством Российской Федерации.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6 введен </w:t>
      </w:r>
      <w:hyperlink r:id="rId47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23.12.2021 N 117-оз)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5. Трудоустройство граждан на квотируемые рабочие места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 Трудоустройство граждан из числа категории, указанной в  настоящего Закона, на квотируемые рабочие места осуществляется в порядке, установленном трудовым законодательством.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Трудоустроенными считаются граждане, оформившие трудовые отношения с работодателями в соответствии с трудовым законодательством.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 Отказ работодателя в приеме на работу гражданина в счет установленной квоты должен быть обоснован и представлен в письменной форме.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6. Права и обязанности работодателей</w:t>
      </w: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</w:t>
      </w:r>
      <w:hyperlink r:id="rId48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23.04.2013 N 41-оз)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 Работодатели в соответствии с установленной квотой для приема на работу инвалидов обязаны: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1)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2) создавать инвалидам условия труда в соответствии с индивидуальной программой реабилитации или абилитации инвалида;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(в ред. </w:t>
      </w:r>
      <w:hyperlink r:id="rId49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11.03.2015 N 27-оз)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3) ежемесячно представлять в органы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 в </w:t>
      </w:r>
      <w:hyperlink r:id="rId50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порядке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, установленном Правительством Российской Федерации.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(пп. 3 в ред. </w:t>
      </w:r>
      <w:hyperlink r:id="rId5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Закона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23.12.2021 N 117-оз)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 При невозможности создания или выделения рабочих мест в счет установленной квоты работодатель вправе профинансировать создание или выделение рабочих мест в других организациях в соответствии с заключенными договорами.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 При увольнении граждан, относящихся к категории, указанной в  настоящего Закона, с квотируемых рабочих мест работодатели резервируют освободившиеся рабочие места для приема на работу граждан данной категории.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 Работодатели вправе запрашивать и получать информацию, необходимую при создании специальных рабочих мест для трудоустройства инвалидов.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(п. 4 введен </w:t>
      </w:r>
      <w:hyperlink r:id="rId52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ХМАО - Югры от 11.03.2015 N 27-оз)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7. Финансирование выделения (создания) квотируемых рабочих мест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Выделение (создание) рабочих мест в счет установленной квоты осуществляется работодателями за счет собственных средств.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8. Ответственность за неисполнение настоящего Закона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 За неисполнение настоящего Закона работодатели несут ответственность в соответствии с законодательством.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 Применение мер ответственности к работодателю не освобождает его от обязанностей по выполнению требований настоящего Закона.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9. Вступление в силу настоящего Закона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Настоящий Закон вступает в силу по истечении десяти дней со дня его официального опубликования и распространяется на правоотношения, возникающие с 1 января 2005 года.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3"/>
        <w:spacing w:before="0" w:after="0" w:line="240" w:lineRule="auto"/>
        <w:ind w:left="0" w:firstLine="540"/>
        <w:jc w:val="both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Статья 10. Приведение нормативных правовых актов автономного округа в соответствие с настоящим Законом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 Предложить Губернатору Ханты-Мансийского автономного округа - Югры и Правительству Ханты-Мансийского автономного округа - Югры принять нормативные правовые акты для реализации настоящего Закона в течение шести месяцев со дня его официального опубликования, а также привести свои нормативные правовые акты в соответствие с настоящим Законом.</w:t>
      </w:r>
    </w:p>
    <w:p>
      <w:pPr>
        <w:pStyle w:val="Style_1"/>
        <w:spacing w:before="24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 Нормативные правовые акты автономного округа до приведения их в соответствие с настоящим Законом применяются в части, не противоречащей настоящему Закону.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Губернатор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автономного округа</w:t>
      </w:r>
    </w:p>
    <w:p>
      <w:pPr>
        <w:pStyle w:val="Style_1"/>
        <w:spacing w:before="0" w:after="0" w:line="240" w:lineRule="auto"/>
        <w:ind w:left="0" w:firstLine="0"/>
        <w:jc w:val="righ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А.В.ФИЛИПЕНКО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г. Ханты-Мансийск</w:t>
      </w:r>
    </w:p>
    <w:p>
      <w:pPr>
        <w:pStyle w:val="Style_1"/>
        <w:spacing w:before="24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23 декабря 2004 года</w:t>
      </w:r>
    </w:p>
    <w:p>
      <w:pPr>
        <w:pStyle w:val="Style_1"/>
        <w:spacing w:before="240" w:after="0" w:line="240" w:lineRule="auto"/>
        <w:ind w:left="0" w:firstLine="0"/>
        <w:jc w:val="left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N 89-оз</w:t>
      </w: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</w:p>
    <w:p>
      <w:pPr>
        <w:pStyle w:val="Style_1"/>
        <w:pBdr>
          <w:top w:val="single"/>
        </w:pBdr>
        <w:spacing w:before="100" w:after="10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</w:p>
  </w:endnote>
  <w:endnote w:type="continuationSeparator" w:id="1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New">
    <w:panose1 w:val="02070309020205020404"/>
  </w:font>
  <w:font w:name="TimesNewRoman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pStyle w:val="Style_1"/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000000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000000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pStyle w:val="Style_1"/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pStyle w:val="Style_1"/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rPr>
              <w:rFonts w:ascii="Tahoma" w:hAnsi="Tahoma" w:eastAsia="Tahoma" w:cs="Tahoma"/>
              <w:sz w:val="24"/>
            </w:rPr>
            <w:fldChar w:fldCharType="begin"/>
          </w:r>
          <w:r>
            <w:rPr>
              <w:rFonts w:ascii="Tahoma" w:hAnsi="Tahoma" w:eastAsia="Tahoma" w:cs="Tahoma"/>
              <w:sz w:val="24"/>
            </w:rPr>
            <w:instrText xml:space="preserve">\PAGE</w:instrText>
          </w:r>
          <w:r>
            <w:fldChar w:fldCharType="separate"/>
          </w:r>
          <w:r>
            <w:rPr>
              <w:rFonts w:ascii="Tahoma" w:hAnsi="Tahoma" w:eastAsia="Tahoma" w:cs="Tahoma"/>
              <w:sz w:val="24"/>
            </w:rPr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rPr>
              <w:rFonts w:ascii="Tahoma" w:hAnsi="Tahoma" w:eastAsia="Tahoma" w:cs="Tahoma"/>
              <w:sz w:val="24"/>
            </w:rPr>
            <w:fldChar w:fldCharType="begin"/>
          </w:r>
          <w:r>
            <w:rPr>
              <w:rFonts w:ascii="Tahoma" w:hAnsi="Tahoma" w:eastAsia="Tahoma" w:cs="Tahoma"/>
              <w:sz w:val="24"/>
            </w:rPr>
            <w:instrText xml:space="preserve">\NUMPAGES</w:instrText>
          </w:r>
          <w:r>
            <w:fldChar w:fldCharType="separate"/>
          </w:r>
          <w:r>
            <w:rPr>
              <w:rFonts w:ascii="Tahoma" w:hAnsi="Tahoma" w:eastAsia="Tahoma" w:cs="Tahoma"/>
              <w:sz w:val="24"/>
            </w:rPr>
          </w:r>
          <w:r>
            <w:fldChar w:fldCharType="end"/>
          </w:r>
        </w:p>
      </w:tc>
    </w:tr>
  </w:tbl>
  <w:p>
    <w:pPr>
      <w:pStyle w:val="Style_1"/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</w:p>
  </w:footnote>
  <w:footnote w:type="continuationSeparator" w:id="1">
    <w:p>
      <w:pPr>
        <w:pStyle w:val="Style_1"/>
        <w:spacing w:before="0" w:after="0" w:line="240" w:lineRule="auto"/>
        <w:jc w:val="left"/>
        <w:rPr>
          <w:sz w:val="24"/>
        </w:rPr>
      </w:pPr>
      <w:r>
        <w:rPr>
          <w:rFonts w:ascii="TimesNewRoman" w:hAnsi="TimesNewRoman" w:eastAsia="TimesNewRoman" w:cs="TimesNewRoman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pStyle w:val="Style_1"/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Закон ХМАО - Югры от 23.12.2004 N 89-оз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28.09.2023)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гарантиях трудовой занятости инвалидов в Ханты-Мансийско...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pStyle w:val="Style_1"/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28.03.2024</w:t>
          </w:r>
        </w:p>
      </w:tc>
    </w:tr>
  </w:tbl>
  <w:p>
    <w:pPr>
      <w:pStyle w:val="Style_1"/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pStyle w:val="Style_1"/>
      <w:spacing w:before="0" w:after="0" w:line="240" w:lineRule="auto"/>
      <w:jc w:val="center"/>
      <w:rPr>
        <w:sz w:val="10"/>
      </w:rPr>
    </w:pPr>
    <w:r>
      <w:rPr>
        <w:rFonts w:ascii="Tahoma" w:hAnsi="Tahoma" w:eastAsia="Tahoma" w:cs="Tahoma"/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       ConsPlusNormal"/>
    <w:pPr>
      <w:spacing w:before="0" w:after="0" w:line="240" w:lineRule="auto"/>
      <w:jc w:val="left"/>
    </w:pPr>
    <w:rPr>
      <w:rFonts w:ascii="TimesNewRoman" w:hAnsi="TimesNewRoman" w:eastAsia="TimesNewRoman" w:cs="TimesNewRoman"/>
      <w:b w:val="0"/>
      <w:i w:val="0"/>
      <w:strike w:val="0"/>
      <w:sz w:val="24"/>
    </w:rPr>
  </w:style>
  <w:style w:type="paragraph" w:styleId="Style_2">
    <w:name w:val="       ConsPlusNonformat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Style_3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4">
    <w:name w:val="       ConsPlusCell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Style_5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6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7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NewRoman" w:hAnsi="TimesNewRoman" w:eastAsia="TimesNewRoman" w:cs="TimesNewRoman"/>
      <w:b w:val="0"/>
      <w:i w:val="0"/>
      <w:strike w:val="0"/>
      <w:sz w:val="24"/>
    </w:rPr>
  </w:style>
  <w:style w:type="paragraph" w:styleId="Style_9">
    <w:name w:val="       ConsPlusTextList"/>
    <w:pPr>
      <w:spacing w:before="0" w:after="0" w:line="240" w:lineRule="auto"/>
      <w:jc w:val="left"/>
    </w:pPr>
    <w:rPr>
      <w:rFonts w:ascii="TimesNewRoman" w:hAnsi="TimesNewRoman" w:eastAsia="TimesNewRoman" w:cs="TimesNew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51375&amp;date=28.03.2024&amp;dst=100006&amp;field=134" TargetMode="External"/><Relationship Id="rId14" Type="http://schemas.openxmlformats.org/officeDocument/2006/relationships/hyperlink" Target="https://login.consultant.ru/link/?req=doc&amp;base=RLAW926&amp;n=88449&amp;date=28.03.2024&amp;dst=100007&amp;field=134" TargetMode="External"/><Relationship Id="rId15" Type="http://schemas.openxmlformats.org/officeDocument/2006/relationships/hyperlink" Target="https://login.consultant.ru/link/?req=doc&amp;base=RLAW926&amp;n=92965&amp;date=28.03.2024&amp;dst=100007&amp;field=134" TargetMode="External"/><Relationship Id="rId16" Type="http://schemas.openxmlformats.org/officeDocument/2006/relationships/hyperlink" Target="https://login.consultant.ru/link/?req=doc&amp;base=RLAW926&amp;n=97311&amp;date=28.03.2024&amp;dst=100007&amp;field=134" TargetMode="External"/><Relationship Id="rId17" Type="http://schemas.openxmlformats.org/officeDocument/2006/relationships/hyperlink" Target="https://login.consultant.ru/link/?req=doc&amp;base=RLAW926&amp;n=110414&amp;date=28.03.2024&amp;dst=100007&amp;field=134" TargetMode="External"/><Relationship Id="rId18" Type="http://schemas.openxmlformats.org/officeDocument/2006/relationships/hyperlink" Target="https://login.consultant.ru/link/?req=doc&amp;base=RLAW926&amp;n=228683&amp;date=28.03.2024&amp;dst=100007&amp;field=134" TargetMode="External"/><Relationship Id="rId19" Type="http://schemas.openxmlformats.org/officeDocument/2006/relationships/hyperlink" Target="https://login.consultant.ru/link/?req=doc&amp;base=RLAW926&amp;n=246346&amp;date=28.03.2024&amp;dst=100007&amp;field=134" TargetMode="External"/><Relationship Id="rId20" Type="http://schemas.openxmlformats.org/officeDocument/2006/relationships/hyperlink" Target="https://login.consultant.ru/link/?req=doc&amp;base=RLAW926&amp;n=256172&amp;date=28.03.2024&amp;dst=100007&amp;field=134" TargetMode="External"/><Relationship Id="rId21" Type="http://schemas.openxmlformats.org/officeDocument/2006/relationships/hyperlink" Target="https://login.consultant.ru/link/?req=doc&amp;base=RLAW926&amp;n=288052&amp;date=28.03.2024&amp;dst=100007&amp;field=134" TargetMode="External"/><Relationship Id="rId22" Type="http://schemas.openxmlformats.org/officeDocument/2006/relationships/hyperlink" Target="https://login.consultant.ru/link/?req=doc&amp;base=LAW&amp;n=451872&amp;date=28.03.2024&amp;dst=418&amp;field=134" TargetMode="External"/><Relationship Id="rId23" Type="http://schemas.openxmlformats.org/officeDocument/2006/relationships/hyperlink" Target="https://login.consultant.ru/link/?req=doc&amp;base=RLAW926&amp;n=110414&amp;date=28.03.2024&amp;dst=100010&amp;field=134" TargetMode="External"/><Relationship Id="rId24" Type="http://schemas.openxmlformats.org/officeDocument/2006/relationships/hyperlink" Target="https://login.consultant.ru/link/?req=doc&amp;base=RLAW926&amp;n=51375&amp;date=28.03.2024&amp;dst=100008&amp;field=134" TargetMode="External"/><Relationship Id="rId25" Type="http://schemas.openxmlformats.org/officeDocument/2006/relationships/hyperlink" Target="https://login.consultant.ru/link/?req=doc&amp;base=RLAW926&amp;n=51375&amp;date=28.03.2024&amp;dst=100009&amp;field=134" TargetMode="External"/><Relationship Id="rId26" Type="http://schemas.openxmlformats.org/officeDocument/2006/relationships/hyperlink" Target="https://login.consultant.ru/link/?req=doc&amp;base=LAW&amp;n=464193&amp;date=28.03.2024" TargetMode="External"/><Relationship Id="rId27" Type="http://schemas.openxmlformats.org/officeDocument/2006/relationships/hyperlink" Target="https://login.consultant.ru/link/?req=doc&amp;base=LAW&amp;n=451872&amp;date=28.03.2024" TargetMode="External"/><Relationship Id="rId28" Type="http://schemas.openxmlformats.org/officeDocument/2006/relationships/hyperlink" Target="https://login.consultant.ru/link/?req=doc&amp;base=RLAW926&amp;n=110414&amp;date=28.03.2024&amp;dst=100012&amp;field=134" TargetMode="External"/><Relationship Id="rId29" Type="http://schemas.openxmlformats.org/officeDocument/2006/relationships/hyperlink" Target="https://login.consultant.ru/link/?req=doc&amp;base=RLAW926&amp;n=246346&amp;date=28.03.2024&amp;dst=100008&amp;field=134" TargetMode="External"/><Relationship Id="rId30" Type="http://schemas.openxmlformats.org/officeDocument/2006/relationships/hyperlink" Target="https://login.consultant.ru/link/?req=doc&amp;base=RLAW926&amp;n=110414&amp;date=28.03.2024&amp;dst=100014&amp;field=134" TargetMode="External"/><Relationship Id="rId31" Type="http://schemas.openxmlformats.org/officeDocument/2006/relationships/hyperlink" Target="https://login.consultant.ru/link/?req=doc&amp;base=RLAW926&amp;n=228683&amp;date=28.03.2024&amp;dst=100010&amp;field=134" TargetMode="External"/><Relationship Id="rId32" Type="http://schemas.openxmlformats.org/officeDocument/2006/relationships/hyperlink" Target="https://login.consultant.ru/link/?req=doc&amp;base=RLAW926&amp;n=228683&amp;date=28.03.2024&amp;dst=100011&amp;field=134" TargetMode="External"/><Relationship Id="rId33" Type="http://schemas.openxmlformats.org/officeDocument/2006/relationships/hyperlink" Target="https://login.consultant.ru/link/?req=doc&amp;base=RLAW926&amp;n=288052&amp;date=28.03.2024&amp;dst=100008&amp;field=134" TargetMode="External"/><Relationship Id="rId34" Type="http://schemas.openxmlformats.org/officeDocument/2006/relationships/hyperlink" Target="https://login.consultant.ru/link/?req=doc&amp;base=RLAW926&amp;n=288052&amp;date=28.03.2024&amp;dst=100010&amp;field=134" TargetMode="External"/><Relationship Id="rId35" Type="http://schemas.openxmlformats.org/officeDocument/2006/relationships/hyperlink" Target="https://login.consultant.ru/link/?req=doc&amp;base=RLAW926&amp;n=228683&amp;date=28.03.2024&amp;dst=100012&amp;field=134" TargetMode="External"/><Relationship Id="rId36" Type="http://schemas.openxmlformats.org/officeDocument/2006/relationships/hyperlink" Target="https://login.consultant.ru/link/?req=doc&amp;base=RLAW926&amp;n=288052&amp;date=28.03.2024&amp;dst=100011&amp;field=134" TargetMode="External"/><Relationship Id="rId37" Type="http://schemas.openxmlformats.org/officeDocument/2006/relationships/hyperlink" Target="https://login.consultant.ru/link/?req=doc&amp;base=RLAW926&amp;n=92965&amp;date=28.03.2024&amp;dst=100008&amp;field=134" TargetMode="External"/><Relationship Id="rId38" Type="http://schemas.openxmlformats.org/officeDocument/2006/relationships/hyperlink" Target="https://login.consultant.ru/link/?req=doc&amp;base=RLAW926&amp;n=110414&amp;date=28.03.2024&amp;dst=100024&amp;field=134" TargetMode="External"/><Relationship Id="rId39" Type="http://schemas.openxmlformats.org/officeDocument/2006/relationships/hyperlink" Target="https://login.consultant.ru/link/?req=doc&amp;base=RLAW926&amp;n=246346&amp;date=28.03.2024&amp;dst=100010&amp;field=134" TargetMode="External"/><Relationship Id="rId40" Type="http://schemas.openxmlformats.org/officeDocument/2006/relationships/hyperlink" Target="https://login.consultant.ru/link/?req=doc&amp;base=RLAW926&amp;n=92965&amp;date=28.03.2024&amp;dst=100009&amp;field=134" TargetMode="External"/><Relationship Id="rId41" Type="http://schemas.openxmlformats.org/officeDocument/2006/relationships/hyperlink" Target="https://login.consultant.ru/link/?req=doc&amp;base=LAW&amp;n=464193&amp;date=28.03.2024&amp;dst=835&amp;field=134" TargetMode="External"/><Relationship Id="rId42" Type="http://schemas.openxmlformats.org/officeDocument/2006/relationships/hyperlink" Target="https://login.consultant.ru/link/?req=doc&amp;base=RLAW926&amp;n=256172&amp;date=28.03.2024&amp;dst=100007&amp;field=134" TargetMode="External"/><Relationship Id="rId43" Type="http://schemas.openxmlformats.org/officeDocument/2006/relationships/hyperlink" Target="https://login.consultant.ru/link/?req=doc&amp;base=RLAW926&amp;n=97311&amp;date=28.03.2024&amp;dst=100012&amp;field=134" TargetMode="External"/><Relationship Id="rId44" Type="http://schemas.openxmlformats.org/officeDocument/2006/relationships/hyperlink" Target="https://login.consultant.ru/link/?req=doc&amp;base=RLAW926&amp;n=228683&amp;date=28.03.2024&amp;dst=100013&amp;field=134" TargetMode="External"/><Relationship Id="rId45" Type="http://schemas.openxmlformats.org/officeDocument/2006/relationships/hyperlink" Target="https://login.consultant.ru/link/?req=doc&amp;base=RLAW926&amp;n=246346&amp;date=28.03.2024&amp;dst=100011&amp;field=134" TargetMode="External"/><Relationship Id="rId46" Type="http://schemas.openxmlformats.org/officeDocument/2006/relationships/hyperlink" Target="https://login.consultant.ru/link/?req=doc&amp;base=RLAW926&amp;n=246346&amp;date=28.03.2024&amp;dst=100012&amp;field=134" TargetMode="External"/><Relationship Id="rId47" Type="http://schemas.openxmlformats.org/officeDocument/2006/relationships/hyperlink" Target="https://login.consultant.ru/link/?req=doc&amp;base=RLAW926&amp;n=246346&amp;date=28.03.2024&amp;dst=100014&amp;field=134" TargetMode="External"/><Relationship Id="rId48" Type="http://schemas.openxmlformats.org/officeDocument/2006/relationships/hyperlink" Target="https://login.consultant.ru/link/?req=doc&amp;base=RLAW926&amp;n=88449&amp;date=28.03.2024&amp;dst=100007&amp;field=134" TargetMode="External"/><Relationship Id="rId49" Type="http://schemas.openxmlformats.org/officeDocument/2006/relationships/hyperlink" Target="https://login.consultant.ru/link/?req=doc&amp;base=RLAW926&amp;n=110414&amp;date=28.03.2024&amp;dst=100026&amp;field=134" TargetMode="External"/><Relationship Id="rId50" Type="http://schemas.openxmlformats.org/officeDocument/2006/relationships/hyperlink" Target="https://login.consultant.ru/link/?req=doc&amp;base=LAW&amp;n=406146&amp;date=28.03.2024&amp;dst=100010&amp;field=134" TargetMode="External"/><Relationship Id="rId51" Type="http://schemas.openxmlformats.org/officeDocument/2006/relationships/hyperlink" Target="https://login.consultant.ru/link/?req=doc&amp;base=RLAW926&amp;n=246346&amp;date=28.03.2024&amp;dst=100015&amp;field=134" TargetMode="External"/><Relationship Id="rId52" Type="http://schemas.openxmlformats.org/officeDocument/2006/relationships/hyperlink" Target="https://login.consultant.ru/link/?req=doc&amp;base=RLAW926&amp;n=110414&amp;date=28.03.2024&amp;dst=10002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23.12.2004 N 89-оз(ред. от 28.09.2023)&amp;amp;quot;О гарантиях трудовой занятости инвалидов в Ханты-Мансийском автономном округе - Югре&amp;amp;quot;(принят Думой Ханты-Мансийского автономного округа - Югры 10.12.2004)</dc:title>
  <dc:creator/>
  <cp:lastModifiedBy/>
</cp:coreProperties>
</file>