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3B53C3">
        <w:trPr>
          <w:trHeight w:val="159"/>
        </w:trPr>
        <w:tc>
          <w:tcPr>
            <w:tcW w:w="2404" w:type="dxa"/>
            <w:vMerge w:val="restart"/>
          </w:tcPr>
          <w:p w:rsidR="003B53C3" w:rsidRDefault="00AA6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ЛПУ</w:t>
            </w:r>
          </w:p>
          <w:p w:rsidR="001A1559" w:rsidRDefault="001A15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Московской области «</w:t>
            </w:r>
            <w:proofErr w:type="spellStart"/>
            <w:r>
              <w:rPr>
                <w:rFonts w:ascii="Times New Roman" w:hAnsi="Times New Roman"/>
              </w:rPr>
              <w:t>Видновская</w:t>
            </w:r>
            <w:proofErr w:type="spellEnd"/>
            <w:r>
              <w:rPr>
                <w:rFonts w:ascii="Times New Roman" w:hAnsi="Times New Roman"/>
              </w:rPr>
              <w:t xml:space="preserve"> КБ»</w:t>
            </w:r>
          </w:p>
        </w:tc>
        <w:tc>
          <w:tcPr>
            <w:tcW w:w="4810" w:type="dxa"/>
            <w:gridSpan w:val="2"/>
            <w:vMerge w:val="restart"/>
          </w:tcPr>
          <w:p w:rsidR="003B53C3" w:rsidRDefault="00AA6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СТАНДАРТНАЯ </w:t>
            </w:r>
          </w:p>
          <w:p w:rsidR="003B53C3" w:rsidRDefault="00AA6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ОПЕРАЦИОННАЯ </w:t>
            </w:r>
          </w:p>
          <w:p w:rsidR="003B53C3" w:rsidRDefault="00AA6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ПРОЦЕДУРА</w:t>
            </w:r>
          </w:p>
        </w:tc>
        <w:tc>
          <w:tcPr>
            <w:tcW w:w="2405" w:type="dxa"/>
          </w:tcPr>
          <w:p w:rsidR="003B53C3" w:rsidRDefault="00AA6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Номер:</w:t>
            </w:r>
          </w:p>
        </w:tc>
      </w:tr>
      <w:tr w:rsidR="003B53C3">
        <w:trPr>
          <w:trHeight w:val="159"/>
        </w:trPr>
        <w:tc>
          <w:tcPr>
            <w:tcW w:w="2404" w:type="dxa"/>
            <w:vMerge/>
          </w:tcPr>
          <w:p w:rsidR="003B53C3" w:rsidRDefault="003B53C3"/>
        </w:tc>
        <w:tc>
          <w:tcPr>
            <w:tcW w:w="4810" w:type="dxa"/>
            <w:gridSpan w:val="2"/>
            <w:vMerge/>
          </w:tcPr>
          <w:p w:rsidR="003B53C3" w:rsidRDefault="003B53C3"/>
        </w:tc>
        <w:tc>
          <w:tcPr>
            <w:tcW w:w="2405" w:type="dxa"/>
          </w:tcPr>
          <w:p w:rsidR="003B53C3" w:rsidRDefault="001C31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</w:tr>
      <w:tr w:rsidR="003B53C3">
        <w:trPr>
          <w:trHeight w:val="159"/>
        </w:trPr>
        <w:tc>
          <w:tcPr>
            <w:tcW w:w="7214" w:type="dxa"/>
            <w:gridSpan w:val="3"/>
          </w:tcPr>
          <w:p w:rsidR="003B53C3" w:rsidRDefault="00AA6043" w:rsidP="001A155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НАЗВАНИЕ: </w:t>
            </w:r>
            <w:r w:rsidR="00304C2F">
              <w:rPr>
                <w:rFonts w:ascii="Times New Roman" w:hAnsi="Times New Roman"/>
                <w:b/>
                <w:sz w:val="24"/>
                <w:szCs w:val="24"/>
              </w:rPr>
              <w:t>Патронажная служба новорожденных</w:t>
            </w:r>
            <w:r w:rsidR="004A7FAE" w:rsidRPr="001C31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1F8">
              <w:rPr>
                <w:rFonts w:ascii="Times New Roman" w:hAnsi="Times New Roman"/>
                <w:b/>
                <w:sz w:val="24"/>
                <w:szCs w:val="24"/>
              </w:rPr>
              <w:t xml:space="preserve">в ГБУЗ </w:t>
            </w:r>
            <w:r w:rsidR="001A1559">
              <w:rPr>
                <w:rFonts w:ascii="Times New Roman" w:hAnsi="Times New Roman"/>
                <w:b/>
                <w:sz w:val="24"/>
                <w:szCs w:val="24"/>
              </w:rPr>
              <w:t>Московской области «</w:t>
            </w:r>
            <w:proofErr w:type="spellStart"/>
            <w:r w:rsidR="001A1559">
              <w:rPr>
                <w:rFonts w:ascii="Times New Roman" w:hAnsi="Times New Roman"/>
                <w:b/>
                <w:sz w:val="24"/>
                <w:szCs w:val="24"/>
              </w:rPr>
              <w:t>Видновская</w:t>
            </w:r>
            <w:proofErr w:type="spellEnd"/>
            <w:r w:rsidR="001A1559">
              <w:rPr>
                <w:rFonts w:ascii="Times New Roman" w:hAnsi="Times New Roman"/>
                <w:b/>
                <w:sz w:val="24"/>
                <w:szCs w:val="24"/>
              </w:rPr>
              <w:t xml:space="preserve"> КБ»</w:t>
            </w:r>
          </w:p>
        </w:tc>
        <w:tc>
          <w:tcPr>
            <w:tcW w:w="2405" w:type="dxa"/>
          </w:tcPr>
          <w:p w:rsidR="003B53C3" w:rsidRDefault="00AA6043" w:rsidP="001A155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Подразделение: </w:t>
            </w:r>
            <w:r w:rsidR="001C31F8">
              <w:rPr>
                <w:rFonts w:ascii="Times New Roman" w:hAnsi="Times New Roman"/>
                <w:sz w:val="24"/>
              </w:rPr>
              <w:t>отделение вызовов на дом</w:t>
            </w:r>
          </w:p>
        </w:tc>
      </w:tr>
      <w:tr w:rsidR="003B53C3">
        <w:trPr>
          <w:trHeight w:val="159"/>
        </w:trPr>
        <w:tc>
          <w:tcPr>
            <w:tcW w:w="2404" w:type="dxa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Действует с: </w:t>
            </w:r>
          </w:p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____2023 год</w:t>
            </w:r>
          </w:p>
        </w:tc>
        <w:tc>
          <w:tcPr>
            <w:tcW w:w="2405" w:type="dxa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ЗАМЕНЯЕТ:</w:t>
            </w:r>
          </w:p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Вводится впервые</w:t>
            </w:r>
          </w:p>
        </w:tc>
        <w:tc>
          <w:tcPr>
            <w:tcW w:w="2405" w:type="dxa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ПЕРЕСМОТРА:</w:t>
            </w:r>
          </w:p>
        </w:tc>
        <w:tc>
          <w:tcPr>
            <w:tcW w:w="2405" w:type="dxa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следующего пересмотра</w:t>
            </w:r>
          </w:p>
        </w:tc>
      </w:tr>
      <w:tr w:rsidR="003B53C3">
        <w:trPr>
          <w:trHeight w:val="159"/>
        </w:trPr>
        <w:tc>
          <w:tcPr>
            <w:tcW w:w="4809" w:type="dxa"/>
            <w:gridSpan w:val="2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СОСТАВИЛ:</w:t>
            </w:r>
          </w:p>
          <w:p w:rsidR="003B53C3" w:rsidRDefault="001C31F8" w:rsidP="001C31F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r w:rsidR="00AA6043">
              <w:rPr>
                <w:rFonts w:ascii="Times New Roman" w:hAnsi="Times New Roman"/>
                <w:sz w:val="24"/>
              </w:rPr>
              <w:t>.о</w:t>
            </w:r>
            <w:proofErr w:type="spellEnd"/>
            <w:r w:rsidR="007A67DE">
              <w:rPr>
                <w:rFonts w:ascii="Times New Roman" w:hAnsi="Times New Roman"/>
                <w:sz w:val="24"/>
              </w:rPr>
              <w:t>.</w:t>
            </w:r>
            <w:r w:rsidR="00AA6043">
              <w:rPr>
                <w:rFonts w:ascii="Times New Roman" w:hAnsi="Times New Roman"/>
                <w:sz w:val="24"/>
              </w:rPr>
              <w:t xml:space="preserve"> заведующего </w:t>
            </w:r>
            <w:r>
              <w:rPr>
                <w:rFonts w:ascii="Times New Roman" w:hAnsi="Times New Roman"/>
                <w:sz w:val="24"/>
              </w:rPr>
              <w:t>вторым педиатрическим отделением</w:t>
            </w:r>
            <w:r w:rsidR="00725118">
              <w:rPr>
                <w:rFonts w:ascii="Times New Roman" w:hAnsi="Times New Roman"/>
                <w:sz w:val="24"/>
              </w:rPr>
              <w:t xml:space="preserve"> детской поликлиники ГБУЗ МО </w:t>
            </w:r>
            <w:proofErr w:type="spellStart"/>
            <w:r w:rsidR="00725118">
              <w:rPr>
                <w:rFonts w:ascii="Times New Roman" w:hAnsi="Times New Roman"/>
                <w:sz w:val="24"/>
              </w:rPr>
              <w:t>Видновская</w:t>
            </w:r>
            <w:proofErr w:type="spellEnd"/>
            <w:r w:rsidR="00725118">
              <w:rPr>
                <w:rFonts w:ascii="Times New Roman" w:hAnsi="Times New Roman"/>
                <w:sz w:val="24"/>
              </w:rPr>
              <w:t xml:space="preserve"> РКБ </w:t>
            </w:r>
            <w:proofErr w:type="spellStart"/>
            <w:r>
              <w:rPr>
                <w:rFonts w:ascii="Times New Roman" w:hAnsi="Times New Roman"/>
                <w:sz w:val="24"/>
              </w:rPr>
              <w:t>Шахвеледов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Р.М.</w:t>
            </w:r>
          </w:p>
        </w:tc>
        <w:tc>
          <w:tcPr>
            <w:tcW w:w="4810" w:type="dxa"/>
            <w:gridSpan w:val="2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Утвердил:</w:t>
            </w:r>
          </w:p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Руководитель______________</w:t>
            </w:r>
          </w:p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____________________2023 года</w:t>
            </w:r>
          </w:p>
        </w:tc>
      </w:tr>
      <w:tr w:rsidR="003B53C3">
        <w:trPr>
          <w:trHeight w:val="159"/>
        </w:trPr>
        <w:tc>
          <w:tcPr>
            <w:tcW w:w="9619" w:type="dxa"/>
            <w:gridSpan w:val="4"/>
          </w:tcPr>
          <w:p w:rsidR="003B53C3" w:rsidRDefault="00AA604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3B53C3" w:rsidRPr="008F7A5B" w:rsidRDefault="008F7A5B" w:rsidP="008F7A5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A5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Своевременная диагностика патологических состояний и предотвращение их развития, динамическое наблюдение за состоянием ребенка, определение плана дальнейшего наблюдения, лечебных и профилактических мероприятий, проведение санитарно-просветительной работы, направленной на мотивацию естественного вскармливания, разработка рекомендаций по уходу.</w:t>
            </w:r>
          </w:p>
        </w:tc>
      </w:tr>
      <w:tr w:rsidR="003B53C3">
        <w:trPr>
          <w:trHeight w:val="159"/>
        </w:trPr>
        <w:tc>
          <w:tcPr>
            <w:tcW w:w="9619" w:type="dxa"/>
            <w:gridSpan w:val="4"/>
          </w:tcPr>
          <w:p w:rsidR="003B53C3" w:rsidRDefault="00AA604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 применения</w:t>
            </w:r>
          </w:p>
          <w:p w:rsidR="003B53C3" w:rsidRDefault="00AA60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Где: </w:t>
            </w:r>
            <w:r>
              <w:rPr>
                <w:rFonts w:ascii="Times New Roman" w:hAnsi="Times New Roman"/>
                <w:sz w:val="24"/>
              </w:rPr>
              <w:t>ГБУЗ М</w:t>
            </w:r>
            <w:r w:rsidR="00564B04">
              <w:rPr>
                <w:rFonts w:ascii="Times New Roman" w:hAnsi="Times New Roman"/>
                <w:sz w:val="24"/>
              </w:rPr>
              <w:t>осковской области «</w:t>
            </w:r>
            <w:proofErr w:type="spellStart"/>
            <w:r w:rsidR="00564B04">
              <w:rPr>
                <w:rFonts w:ascii="Times New Roman" w:hAnsi="Times New Roman"/>
                <w:sz w:val="24"/>
              </w:rPr>
              <w:t>Видновская</w:t>
            </w:r>
            <w:proofErr w:type="spellEnd"/>
            <w:r w:rsidR="00564B04">
              <w:rPr>
                <w:rFonts w:ascii="Times New Roman" w:hAnsi="Times New Roman"/>
                <w:sz w:val="24"/>
              </w:rPr>
              <w:t xml:space="preserve"> КБ»</w:t>
            </w:r>
          </w:p>
          <w:p w:rsidR="003B53C3" w:rsidRDefault="00AA60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Когда: </w:t>
            </w:r>
            <w:r w:rsidR="004A7FAE">
              <w:rPr>
                <w:rFonts w:ascii="Times New Roman" w:hAnsi="Times New Roman"/>
                <w:sz w:val="24"/>
              </w:rPr>
              <w:t>при получении вызова на дом врачом-</w:t>
            </w:r>
            <w:r w:rsidR="00554BC3">
              <w:rPr>
                <w:rFonts w:ascii="Times New Roman" w:hAnsi="Times New Roman"/>
                <w:sz w:val="24"/>
              </w:rPr>
              <w:t>педиатром, медицинской патронажной сестрой</w:t>
            </w:r>
            <w:r w:rsidR="004A7FAE">
              <w:rPr>
                <w:rFonts w:ascii="Times New Roman" w:hAnsi="Times New Roman"/>
                <w:sz w:val="24"/>
              </w:rPr>
              <w:t xml:space="preserve"> к </w:t>
            </w:r>
            <w:r w:rsidR="00554BC3">
              <w:rPr>
                <w:rFonts w:ascii="Times New Roman" w:hAnsi="Times New Roman"/>
                <w:sz w:val="24"/>
              </w:rPr>
              <w:t>новорожденному</w:t>
            </w:r>
          </w:p>
          <w:p w:rsidR="003B53C3" w:rsidRDefault="00AA6043" w:rsidP="00554BC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Ответственность: </w:t>
            </w:r>
            <w:r>
              <w:rPr>
                <w:rFonts w:ascii="Times New Roman" w:hAnsi="Times New Roman"/>
                <w:sz w:val="24"/>
              </w:rPr>
              <w:t>операторы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единого диспетчерского центра,</w:t>
            </w:r>
            <w:r w:rsidR="004A7FAE">
              <w:rPr>
                <w:rFonts w:ascii="Times New Roman" w:hAnsi="Times New Roman"/>
                <w:sz w:val="24"/>
              </w:rPr>
              <w:t xml:space="preserve"> врачи-</w:t>
            </w:r>
            <w:r w:rsidR="00554BC3">
              <w:rPr>
                <w:rFonts w:ascii="Times New Roman" w:hAnsi="Times New Roman"/>
                <w:sz w:val="24"/>
              </w:rPr>
              <w:t>педиатры</w:t>
            </w:r>
            <w:r w:rsidR="004A7FAE">
              <w:rPr>
                <w:rFonts w:ascii="Times New Roman" w:hAnsi="Times New Roman"/>
                <w:sz w:val="24"/>
              </w:rPr>
              <w:t>,</w:t>
            </w:r>
            <w:r w:rsidR="00554BC3">
              <w:rPr>
                <w:rFonts w:ascii="Times New Roman" w:hAnsi="Times New Roman"/>
                <w:sz w:val="24"/>
              </w:rPr>
              <w:t xml:space="preserve"> патронажные медицинские сестры,</w:t>
            </w:r>
            <w:r>
              <w:rPr>
                <w:rFonts w:ascii="Times New Roman" w:hAnsi="Times New Roman"/>
                <w:sz w:val="24"/>
              </w:rPr>
              <w:t xml:space="preserve"> заведующий отделением </w:t>
            </w:r>
          </w:p>
        </w:tc>
      </w:tr>
      <w:tr w:rsidR="003B53C3">
        <w:trPr>
          <w:trHeight w:val="159"/>
        </w:trPr>
        <w:tc>
          <w:tcPr>
            <w:tcW w:w="9619" w:type="dxa"/>
            <w:gridSpan w:val="4"/>
          </w:tcPr>
          <w:p w:rsidR="003B53C3" w:rsidRDefault="00AA604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Основная часть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СОПа</w:t>
            </w:r>
            <w:proofErr w:type="spellEnd"/>
          </w:p>
          <w:p w:rsidR="003B53C3" w:rsidRPr="002B3CD0" w:rsidRDefault="002B3CD0" w:rsidP="002B3C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A6043" w:rsidRPr="002B3CD0">
              <w:rPr>
                <w:rFonts w:ascii="Times New Roman" w:hAnsi="Times New Roman"/>
                <w:b/>
              </w:rPr>
              <w:t xml:space="preserve">  График работы</w:t>
            </w:r>
          </w:p>
          <w:p w:rsidR="003B53C3" w:rsidRPr="004A7FAE" w:rsidRDefault="00304C2F" w:rsidP="004A7FAE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2/2 с 08:00-20:00</w:t>
            </w:r>
            <w:r w:rsidR="004A7FAE" w:rsidRPr="004A7FAE">
              <w:rPr>
                <w:rFonts w:ascii="Times New Roman" w:hAnsi="Times New Roman"/>
              </w:rPr>
              <w:t xml:space="preserve"> </w:t>
            </w:r>
          </w:p>
          <w:p w:rsidR="003B53C3" w:rsidRDefault="004A7F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A6043">
              <w:rPr>
                <w:rFonts w:ascii="Times New Roman" w:hAnsi="Times New Roman"/>
                <w:b/>
              </w:rPr>
              <w:t>. Зоны обслуживания</w:t>
            </w:r>
          </w:p>
          <w:p w:rsidR="003B53C3" w:rsidRDefault="00AA604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№1 </w:t>
            </w:r>
            <w:r w:rsidR="00564B04">
              <w:rPr>
                <w:rFonts w:ascii="Times New Roman" w:hAnsi="Times New Roman"/>
              </w:rPr>
              <w:t xml:space="preserve">Дрожжино+ Бутово+ Измайлово+ Боброво </w:t>
            </w:r>
          </w:p>
          <w:p w:rsidR="003B53C3" w:rsidRDefault="00AA604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№2 </w:t>
            </w:r>
            <w:r w:rsidR="00564B04">
              <w:rPr>
                <w:rFonts w:ascii="Times New Roman" w:hAnsi="Times New Roman"/>
              </w:rPr>
              <w:t>Видное + Горки Ленинские</w:t>
            </w:r>
          </w:p>
          <w:p w:rsidR="003B53C3" w:rsidRDefault="00AA604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№3 </w:t>
            </w:r>
            <w:r w:rsidR="00564B04">
              <w:rPr>
                <w:rFonts w:ascii="Times New Roman" w:hAnsi="Times New Roman"/>
              </w:rPr>
              <w:t xml:space="preserve">Совхоз им. Ленина + Развилка </w:t>
            </w:r>
          </w:p>
          <w:p w:rsidR="003B53C3" w:rsidRDefault="00AA604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№4 </w:t>
            </w:r>
            <w:r w:rsidR="00564B04">
              <w:rPr>
                <w:rFonts w:ascii="Times New Roman" w:hAnsi="Times New Roman"/>
              </w:rPr>
              <w:t xml:space="preserve">Молоково +Володарского </w:t>
            </w:r>
          </w:p>
          <w:p w:rsidR="003B53C3" w:rsidRDefault="00AA60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Нагрузка в 1 рабочую смену</w:t>
            </w:r>
          </w:p>
          <w:p w:rsidR="00892CBE" w:rsidRDefault="001C31F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врача – 15 патронажей</w:t>
            </w:r>
          </w:p>
          <w:p w:rsidR="001C31F8" w:rsidRDefault="001C31F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медсестры – 15 патронажей</w:t>
            </w:r>
          </w:p>
          <w:p w:rsidR="003B53C3" w:rsidRDefault="004A7F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Алгоритм работы диспетчера</w:t>
            </w:r>
            <w:bookmarkStart w:id="0" w:name="_GoBack"/>
            <w:bookmarkEnd w:id="0"/>
          </w:p>
          <w:p w:rsidR="004A7FAE" w:rsidRDefault="00AA6043" w:rsidP="00554BC3">
            <w:pPr>
              <w:rPr>
                <w:rFonts w:ascii="Times New Roman" w:hAnsi="Times New Roman"/>
              </w:rPr>
            </w:pPr>
            <w:r>
              <w:rPr>
                <w:b/>
              </w:rPr>
              <w:t>5.1.</w:t>
            </w:r>
            <w:r>
              <w:t xml:space="preserve"> </w:t>
            </w:r>
            <w:r>
              <w:rPr>
                <w:rFonts w:ascii="Times New Roman" w:hAnsi="Times New Roman"/>
              </w:rPr>
              <w:t>Работа с картой вызова</w:t>
            </w:r>
          </w:p>
          <w:p w:rsidR="00554BC3" w:rsidRDefault="00554BC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поступлении вызова на дом, где встречается жалоба или комментарий «патронаж» осуществить </w:t>
            </w:r>
            <w:proofErr w:type="spellStart"/>
            <w:r>
              <w:rPr>
                <w:rFonts w:ascii="Times New Roman" w:hAnsi="Times New Roman"/>
              </w:rPr>
              <w:t>обзвон</w:t>
            </w:r>
            <w:proofErr w:type="spellEnd"/>
            <w:r>
              <w:rPr>
                <w:rFonts w:ascii="Times New Roman" w:hAnsi="Times New Roman"/>
              </w:rPr>
              <w:t xml:space="preserve"> для уточнения информации по патронажу (ФИО ребенка, законного представителя, актуальный адрес, подъезд, этаж, код домофона, телефон для связи)</w:t>
            </w:r>
          </w:p>
          <w:p w:rsidR="003B53C3" w:rsidRDefault="004A7FA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карты вызова к </w:t>
            </w:r>
            <w:r w:rsidR="00C56E41">
              <w:rPr>
                <w:rFonts w:ascii="Times New Roman" w:hAnsi="Times New Roman"/>
              </w:rPr>
              <w:t>новорожденному</w:t>
            </w:r>
            <w:r>
              <w:rPr>
                <w:rFonts w:ascii="Times New Roman" w:hAnsi="Times New Roman"/>
              </w:rPr>
              <w:t xml:space="preserve"> </w:t>
            </w:r>
            <w:r w:rsidR="00AA6043">
              <w:rPr>
                <w:rFonts w:ascii="Times New Roman" w:hAnsi="Times New Roman"/>
              </w:rPr>
              <w:t xml:space="preserve"> </w:t>
            </w:r>
          </w:p>
          <w:p w:rsidR="003B53C3" w:rsidRDefault="00AA604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карты вызова в диспетчере ЕМИАС (проверка персональных данных, корректного адреса, телефона и повода к вызову)</w:t>
            </w:r>
          </w:p>
          <w:p w:rsidR="003B53C3" w:rsidRDefault="00C56E41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данных в активную электронную </w:t>
            </w:r>
            <w:r>
              <w:rPr>
                <w:rFonts w:ascii="Times New Roman" w:hAnsi="Times New Roman"/>
                <w:lang w:val="en-US"/>
              </w:rPr>
              <w:t>Google</w:t>
            </w:r>
            <w:r w:rsidRPr="00C56E4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форму с автоматическим распределением дат посещения новорожденного врачом-педиатром/патронажной медсестрой </w:t>
            </w:r>
          </w:p>
          <w:p w:rsidR="003B53C3" w:rsidRDefault="00AA6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5.2</w:t>
            </w:r>
            <w:r>
              <w:rPr>
                <w:rFonts w:ascii="Times New Roman" w:hAnsi="Times New Roman"/>
              </w:rPr>
              <w:t>. Назначение или отмена вызова</w:t>
            </w:r>
          </w:p>
          <w:p w:rsidR="003B53C3" w:rsidRDefault="00AA604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Назначить вызов на врача</w:t>
            </w:r>
            <w:r w:rsidR="00C56E41">
              <w:rPr>
                <w:rFonts w:ascii="Times New Roman" w:hAnsi="Times New Roman"/>
              </w:rPr>
              <w:t>-педиатра</w:t>
            </w:r>
            <w:r>
              <w:rPr>
                <w:rFonts w:ascii="Times New Roman" w:hAnsi="Times New Roman"/>
              </w:rPr>
              <w:t>/</w:t>
            </w:r>
            <w:r w:rsidR="00C56E41">
              <w:rPr>
                <w:rFonts w:ascii="Times New Roman" w:hAnsi="Times New Roman"/>
              </w:rPr>
              <w:t>патронажную медсестру</w:t>
            </w:r>
            <w:r>
              <w:rPr>
                <w:rFonts w:ascii="Times New Roman" w:hAnsi="Times New Roman"/>
              </w:rPr>
              <w:t xml:space="preserve"> закрепленного по территории обслуживания с автоматическим получением вызова врачом</w:t>
            </w:r>
            <w:r w:rsidR="00C56E41">
              <w:rPr>
                <w:rFonts w:ascii="Times New Roman" w:hAnsi="Times New Roman"/>
              </w:rPr>
              <w:t>-педиатром</w:t>
            </w:r>
            <w:r>
              <w:rPr>
                <w:rFonts w:ascii="Times New Roman" w:hAnsi="Times New Roman"/>
              </w:rPr>
              <w:t>/</w:t>
            </w:r>
            <w:r w:rsidR="00C56E41">
              <w:rPr>
                <w:rFonts w:ascii="Times New Roman" w:hAnsi="Times New Roman"/>
              </w:rPr>
              <w:t>патронажной медсестрой</w:t>
            </w:r>
            <w:r>
              <w:rPr>
                <w:rFonts w:ascii="Times New Roman" w:hAnsi="Times New Roman"/>
              </w:rPr>
              <w:t xml:space="preserve"> на планшетный компьютер с мобильным приложением ЕМИАС МО </w:t>
            </w:r>
          </w:p>
          <w:p w:rsidR="00725118" w:rsidRDefault="00725118" w:rsidP="00725118">
            <w:pPr>
              <w:contextualSpacing/>
              <w:rPr>
                <w:rFonts w:ascii="Times New Roman" w:hAnsi="Times New Roman"/>
              </w:rPr>
            </w:pPr>
          </w:p>
          <w:p w:rsidR="00725118" w:rsidRDefault="00725118" w:rsidP="00725118">
            <w:pPr>
              <w:contextualSpacing/>
              <w:rPr>
                <w:rFonts w:ascii="Times New Roman" w:hAnsi="Times New Roman"/>
              </w:rPr>
            </w:pPr>
          </w:p>
          <w:p w:rsidR="003B53C3" w:rsidRDefault="00AA6043" w:rsidP="00725118">
            <w:pPr>
              <w:ind w:left="7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Отменить вызов в случае, если</w:t>
            </w:r>
            <w:r>
              <w:rPr>
                <w:rFonts w:ascii="Times New Roman" w:hAnsi="Times New Roman"/>
              </w:rPr>
              <w:t xml:space="preserve">:  </w:t>
            </w:r>
          </w:p>
          <w:p w:rsidR="003B53C3" w:rsidRPr="00C56E41" w:rsidRDefault="00C56E41" w:rsidP="00C56E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 общении с диспетчером выяснилось, что новорожденный находится в медицинском учреждении</w:t>
            </w:r>
            <w:r w:rsidR="00AA6043">
              <w:rPr>
                <w:rFonts w:ascii="Times New Roman" w:hAnsi="Times New Roman"/>
              </w:rPr>
              <w:t xml:space="preserve"> (ост</w:t>
            </w:r>
            <w:r>
              <w:rPr>
                <w:rFonts w:ascii="Times New Roman" w:hAnsi="Times New Roman"/>
              </w:rPr>
              <w:t>авить примечание в карте вызова)</w:t>
            </w:r>
          </w:p>
          <w:p w:rsidR="003B53C3" w:rsidRDefault="00C56E4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новорожденный</w:t>
            </w:r>
            <w:r w:rsidR="00AA6043">
              <w:rPr>
                <w:rFonts w:ascii="Times New Roman" w:hAnsi="Times New Roman"/>
              </w:rPr>
              <w:t xml:space="preserve"> не находится по месту вызова</w:t>
            </w:r>
            <w:r>
              <w:rPr>
                <w:rFonts w:ascii="Times New Roman" w:hAnsi="Times New Roman"/>
              </w:rPr>
              <w:t xml:space="preserve"> (оставить примечание в карте)</w:t>
            </w:r>
          </w:p>
          <w:p w:rsidR="003B53C3" w:rsidRDefault="00AA60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</w:t>
            </w:r>
            <w:r>
              <w:rPr>
                <w:rFonts w:ascii="Times New Roman" w:hAnsi="Times New Roman"/>
              </w:rPr>
              <w:t xml:space="preserve">. </w:t>
            </w:r>
            <w:r w:rsidRPr="002B3CD0">
              <w:rPr>
                <w:rFonts w:ascii="Times New Roman" w:hAnsi="Times New Roman"/>
                <w:b/>
              </w:rPr>
              <w:t>Завершение работы с картой вызова</w:t>
            </w:r>
          </w:p>
          <w:p w:rsidR="003B53C3" w:rsidRDefault="00AA604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Получить информацию от врача</w:t>
            </w:r>
            <w:r w:rsidR="00C56E41">
              <w:rPr>
                <w:rFonts w:ascii="Times New Roman" w:hAnsi="Times New Roman"/>
              </w:rPr>
              <w:t>-педиатра</w:t>
            </w:r>
            <w:r>
              <w:rPr>
                <w:rFonts w:ascii="Times New Roman" w:hAnsi="Times New Roman"/>
              </w:rPr>
              <w:t>/</w:t>
            </w:r>
            <w:r w:rsidR="00C56E41">
              <w:rPr>
                <w:rFonts w:ascii="Times New Roman" w:hAnsi="Times New Roman"/>
              </w:rPr>
              <w:t xml:space="preserve">патронажной </w:t>
            </w:r>
            <w:r w:rsidR="001C31F8">
              <w:rPr>
                <w:rFonts w:ascii="Times New Roman" w:hAnsi="Times New Roman"/>
              </w:rPr>
              <w:t>медсестры</w:t>
            </w:r>
            <w:r>
              <w:rPr>
                <w:rFonts w:ascii="Times New Roman" w:hAnsi="Times New Roman"/>
              </w:rPr>
              <w:t xml:space="preserve"> после завершения обслуживания вызова. Проверить корректность оформления электронной медицинской карты в ЕМИАС МО. </w:t>
            </w:r>
          </w:p>
          <w:p w:rsidR="003B53C3" w:rsidRDefault="00AA604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необходимости перевести вызов в статус «обслуженный». </w:t>
            </w:r>
          </w:p>
          <w:p w:rsidR="003B53C3" w:rsidRDefault="00AA6043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ВАЖНО!</w:t>
            </w:r>
            <w:r>
              <w:rPr>
                <w:rFonts w:ascii="Times New Roman" w:hAnsi="Times New Roman"/>
              </w:rPr>
              <w:t xml:space="preserve"> При получении информации от врача</w:t>
            </w:r>
            <w:r w:rsidR="00C56E41">
              <w:rPr>
                <w:rFonts w:ascii="Times New Roman" w:hAnsi="Times New Roman"/>
              </w:rPr>
              <w:t>-педиатра</w:t>
            </w:r>
            <w:r>
              <w:rPr>
                <w:rFonts w:ascii="Times New Roman" w:hAnsi="Times New Roman"/>
              </w:rPr>
              <w:t>/</w:t>
            </w:r>
            <w:r w:rsidR="00C56E41">
              <w:rPr>
                <w:rFonts w:ascii="Times New Roman" w:hAnsi="Times New Roman"/>
              </w:rPr>
              <w:t xml:space="preserve">патронажной </w:t>
            </w:r>
            <w:r w:rsidR="001C31F8">
              <w:rPr>
                <w:rFonts w:ascii="Times New Roman" w:hAnsi="Times New Roman"/>
              </w:rPr>
              <w:t>медсестры</w:t>
            </w:r>
            <w:r>
              <w:rPr>
                <w:rFonts w:ascii="Times New Roman" w:hAnsi="Times New Roman"/>
              </w:rPr>
              <w:t xml:space="preserve">, что вызов </w:t>
            </w:r>
            <w:r>
              <w:rPr>
                <w:rFonts w:ascii="Times New Roman" w:hAnsi="Times New Roman"/>
                <w:b/>
              </w:rPr>
              <w:t>не был обслужен</w:t>
            </w:r>
            <w:r>
              <w:rPr>
                <w:rFonts w:ascii="Times New Roman" w:hAnsi="Times New Roman"/>
              </w:rPr>
              <w:t xml:space="preserve"> по причине отсутствия доступа в помещение вызова, необходимо отменить вызов (оставить примечание в карте вызова «дверь не открыли, на указанный номер телефона не ответили»), прикрепить фото не открытой двери с запиской и скриншот звонка в МКАБ пациента.</w:t>
            </w:r>
          </w:p>
          <w:p w:rsidR="003B53C3" w:rsidRDefault="003B53C3" w:rsidP="002B3CD0">
            <w:pPr>
              <w:contextualSpacing/>
              <w:rPr>
                <w:rFonts w:ascii="Times New Roman" w:hAnsi="Times New Roman"/>
                <w:b/>
              </w:rPr>
            </w:pPr>
          </w:p>
          <w:p w:rsidR="002B3CD0" w:rsidRDefault="002B3CD0" w:rsidP="002B3CD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Алгоритм работы врача-</w:t>
            </w:r>
            <w:r w:rsidR="00585D60">
              <w:rPr>
                <w:rFonts w:ascii="Times New Roman" w:hAnsi="Times New Roman"/>
                <w:b/>
              </w:rPr>
              <w:t>педиатра/патронажной медицинской сестры</w:t>
            </w:r>
            <w:r>
              <w:rPr>
                <w:rFonts w:ascii="Times New Roman" w:hAnsi="Times New Roman"/>
                <w:b/>
              </w:rPr>
              <w:t xml:space="preserve"> при </w:t>
            </w:r>
            <w:r w:rsidR="00585D60">
              <w:rPr>
                <w:rFonts w:ascii="Times New Roman" w:hAnsi="Times New Roman"/>
                <w:b/>
              </w:rPr>
              <w:t>патронаже новорожденного</w:t>
            </w:r>
          </w:p>
          <w:p w:rsidR="002B3CD0" w:rsidRDefault="002B3CD0" w:rsidP="002B3CD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6.1 Работа с картой вызова </w:t>
            </w:r>
          </w:p>
          <w:p w:rsidR="002B3CD0" w:rsidRPr="002B3CD0" w:rsidRDefault="002B3CD0" w:rsidP="002B3CD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Получить вызов к пациенту на мобильное приложение ЕМИАС МО планшетного компьютера </w:t>
            </w:r>
          </w:p>
          <w:p w:rsidR="002B3CD0" w:rsidRPr="002B3CD0" w:rsidRDefault="002B3CD0" w:rsidP="002B3CD0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Осуществить выезд по указанному в карте вызова адресу </w:t>
            </w:r>
          </w:p>
          <w:p w:rsidR="002B3CD0" w:rsidRDefault="002B3CD0" w:rsidP="002B3CD0">
            <w:pPr>
              <w:rPr>
                <w:rFonts w:ascii="Times New Roman" w:hAnsi="Times New Roman"/>
                <w:b/>
              </w:rPr>
            </w:pPr>
            <w:r w:rsidRPr="002B3CD0">
              <w:rPr>
                <w:rFonts w:ascii="Times New Roman" w:hAnsi="Times New Roman"/>
                <w:b/>
              </w:rPr>
              <w:t xml:space="preserve">6.2 </w:t>
            </w:r>
            <w:r w:rsidR="00BE5BEA">
              <w:rPr>
                <w:rFonts w:ascii="Times New Roman" w:hAnsi="Times New Roman"/>
                <w:b/>
              </w:rPr>
              <w:t>Патронаж врачом-педиатром осуществляется по алгоритму</w:t>
            </w:r>
            <w:r w:rsidRPr="002B3CD0">
              <w:rPr>
                <w:rFonts w:ascii="Times New Roman" w:hAnsi="Times New Roman"/>
                <w:b/>
              </w:rPr>
              <w:t xml:space="preserve">: </w:t>
            </w:r>
          </w:p>
          <w:p w:rsidR="00725118" w:rsidRPr="002F5809" w:rsidRDefault="00BE5BEA" w:rsidP="00844B4F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Первый патронаж здорового новорожденного при выписке на 3-4 сутки жизни проводится врачом на 5-6 сутки жизни (на следующий день после первого патронажа медицинской сестры). Осуществляется сбор и анализ анамнеза, общий осмотр, заполнение данных генеалогического анамнеза и бланка (шаблона) врачебного патронажа, определяются показания для проведения </w:t>
            </w:r>
            <w:proofErr w:type="spellStart"/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билирубинометрии</w:t>
            </w:r>
            <w:proofErr w:type="spellEnd"/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  <w:r w:rsidRPr="002F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118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исключить наличие заболеваний, оценить течение периода адаптации, провести контроль результатов выполнения </w:t>
            </w:r>
            <w:proofErr w:type="spellStart"/>
            <w:r w:rsidR="00725118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аудиологического</w:t>
            </w:r>
            <w:proofErr w:type="spellEnd"/>
            <w:r w:rsidR="00725118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скрининга, контроль проведения неонатального скрининга, установить группу здоровья новорожденного, выявить и конкретизировать факторы риска развития заболеваний, определить план дальнейшего наблюдения, лечебные и профилактические мероприятия, дать рекомендации по уходу, мотивировать на естественное вскармливание, составить график вакцинации.</w:t>
            </w:r>
          </w:p>
          <w:p w:rsidR="002B3CD0" w:rsidRPr="002F5809" w:rsidRDefault="00BE5BEA" w:rsidP="00012093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Второй патронаж здорового новорожденного при выписке на 3-4 сутки жизни осуществляется на 11-13 сутки жизни ребенка. Проводится общий осмотр, определяются показания для проведения </w:t>
            </w:r>
            <w:proofErr w:type="spellStart"/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билирубинометрии</w:t>
            </w:r>
            <w:proofErr w:type="spellEnd"/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, заполняется бланк (шаблон) врачебного патронажа.</w:t>
            </w:r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Исключить наличие заболеваний, выявить и конкретизировать факторы риска развития заболеваний, определить план дальнейшего наблюдения, лечебные и профилактические мероприятия, мотивировать на здоровый образ жизни, провести контроль результатов выполнения неонатального скрининга.</w:t>
            </w:r>
          </w:p>
          <w:p w:rsidR="00BE5BEA" w:rsidRPr="002F5809" w:rsidRDefault="00BE5BEA" w:rsidP="00D47C40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В случае поздней выписки здорового новорожденного из стационара (свыше 5 суток жизни), второй врачебный патронаж проводится с интервалом 5-7 дней от первичного патронажа врача (интервал с предыдущим осмотром может определяться врачом).</w:t>
            </w:r>
            <w:r w:rsidRPr="002F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Исключить наличие заболеваний или продолжить лечение по рекомендациям из стационара, провести контроль результатов выполнения </w:t>
            </w:r>
            <w:proofErr w:type="spellStart"/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аудиологического</w:t>
            </w:r>
            <w:proofErr w:type="spellEnd"/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скрининга, контроль проведения неонатального скрининга, выявить и конкретизировать факторы риска развития заболеваний, определить план дальнейшего наблюдения, лечебные и профилактические мероприятия, мотивировать на естественное вскармливание, проконтролировать выполнение назначений - после выписки, определить дату и место следующего осмотра.</w:t>
            </w:r>
          </w:p>
          <w:p w:rsidR="00BE5BEA" w:rsidRPr="002F5809" w:rsidRDefault="00BE5BEA" w:rsidP="00844B4F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При ранней выписке новорожденного (в первые 24 часа жизни) или родах на дому, врач осуществляет первичный патронаж на 2-3 сутки жизни ребенка. </w:t>
            </w:r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оформить </w:t>
            </w:r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</w:t>
            </w:r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провести оценку социальных условий, сбор анамнеза (при родах на дому проводится тщательный сбор акушерско-гинекологического анамнеза матери, соматического анамнеза матери, данных о протекании беременности и родов), провести оценку протекания родов и переходного периода, исключить наличие заболеваний, установить группу здоровья новорожденного, выявить и конкретизировать факторы риска развития заболеваний у новорожденного, определить план дальнейшего наблюдения, лечебные и профилактические мероприятия, назначить проведение </w:t>
            </w:r>
            <w:proofErr w:type="spellStart"/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</w:rPr>
              <w:t>аудилогического</w:t>
            </w:r>
            <w:proofErr w:type="spellEnd"/>
            <w:r w:rsidR="00844B4F" w:rsidRPr="002F5809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скрининга и неонатального скрининга, дать рекомендации по уходу, мотивировать на естественное вскармливание, составить график вакцинации. </w:t>
            </w: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Далее патронажи осуществляются по установленной схеме.</w:t>
            </w:r>
            <w:r w:rsidRPr="002F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5BEA" w:rsidRPr="002F5809" w:rsidRDefault="00BE5BEA" w:rsidP="002F5809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В случае родов на дому без последующей госпитализации новорожденного, первый патронаж осуществляется врачом в течение 24 часов после поступления информации о ребенке в медицинскую организацию и далее по установленной схеме</w:t>
            </w:r>
            <w:r w:rsidR="002F5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5BEA" w:rsidRPr="00BE5BEA" w:rsidRDefault="008F7A5B" w:rsidP="00BE5BE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6.3</w:t>
            </w:r>
            <w:r w:rsidRPr="008F7A5B">
              <w:rPr>
                <w:rFonts w:ascii="Times New Roman" w:hAnsi="Times New Roman"/>
                <w:b/>
              </w:rPr>
              <w:t xml:space="preserve"> </w:t>
            </w:r>
            <w:r w:rsidR="00BE5BEA">
              <w:rPr>
                <w:rFonts w:ascii="Times New Roman" w:hAnsi="Times New Roman"/>
                <w:b/>
              </w:rPr>
              <w:t>Патронажи медицинской сестрой осуществляются по алгоритму:</w:t>
            </w:r>
          </w:p>
          <w:p w:rsidR="008F7A5B" w:rsidRPr="002F5809" w:rsidRDefault="00BE5BEA" w:rsidP="002B3CD0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Первый патронаж новорожденного осуществляется медицинской сестрой на 3-4 сутки жизни ребенка (первые сутки после выписки из медицинской организации, оказывающей стацио</w:t>
            </w:r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нарную медицинскую помощь</w:t>
            </w: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. Медицинская сестра заполняет сведения о новорожденном</w:t>
            </w:r>
            <w:r w:rsidR="00725118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 и специальный опросный лист (шаблон)</w:t>
            </w:r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. Проводит сбор анамнеза, осмотр условий проживания, в том числе соблюдение правил гигиены, проводит инструктаж по технике грудного вскармливания и по уходу за ребенком, проводит осмотр ребенка, дает рекомендации по уходу за пупочным кольцом и пуповинным остатком, оценивает </w:t>
            </w:r>
            <w:proofErr w:type="spellStart"/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эпителизацию</w:t>
            </w:r>
            <w:proofErr w:type="spellEnd"/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пупочной ранки Оформляет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    </w:r>
          </w:p>
          <w:p w:rsidR="00BE5BEA" w:rsidRPr="00725118" w:rsidRDefault="00725118" w:rsidP="002B3CD0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Второй патронаж к новорожденному проводится медицинской сестрой на 8-10 сутки ребенка, заполняется опросный лист (шаблон)</w:t>
            </w:r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. Оценивает объем лактации и технику кормления, проводит осмотр ребенка, фиксирует динамику веса по предоставленным данным, оценивает </w:t>
            </w:r>
            <w:proofErr w:type="spellStart"/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эпителизацию</w:t>
            </w:r>
            <w:proofErr w:type="spellEnd"/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пупочной ранки, дает рекомендации по уходу, проверяет выполнение врачебных рекомендаций</w:t>
            </w:r>
            <w:r w:rsidR="00F003C3">
              <w:rPr>
                <w:rFonts w:ascii="Arial" w:hAnsi="Arial" w:cs="Arial"/>
                <w:color w:val="444444"/>
                <w:shd w:val="clear" w:color="auto" w:fill="FFFFFF"/>
              </w:rPr>
              <w:t>.</w:t>
            </w:r>
          </w:p>
          <w:p w:rsidR="00725118" w:rsidRPr="002F5809" w:rsidRDefault="00725118" w:rsidP="002B3CD0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Третий патронаж новорожденного медицинской сестрой осуществляется на 17-18 сутки жизни ребенка, заполняется опросный лист (шаблон)</w:t>
            </w:r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. Оценивает объем лактации и технику кормления, проводит осмотр ребенка, фиксирует динамику веса по предоставленным данным, оценивает </w:t>
            </w:r>
            <w:proofErr w:type="spellStart"/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эпителизацию</w:t>
            </w:r>
            <w:proofErr w:type="spellEnd"/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пупочной ранки, дает рекомендации по уходу, проверяет выполнение врачебных рекомендаций.</w:t>
            </w:r>
          </w:p>
          <w:p w:rsidR="00F003C3" w:rsidRPr="002F5809" w:rsidRDefault="00725118" w:rsidP="002B3CD0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Четвертый патронаж (дополнительный) новорожденного медицинской сестрой проводится на 24-28 сутки жизни ребенка по медицинским показаниям, при посещении заполняется опросный лист (шаблон). </w:t>
            </w:r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Оценивает объем лактации и технику кормления, проводит осмотр ребенка, фиксирует динамику веса по предоставленным данным, оценивает </w:t>
            </w:r>
            <w:proofErr w:type="spellStart"/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эпителизацию</w:t>
            </w:r>
            <w:proofErr w:type="spellEnd"/>
            <w:r w:rsidR="00F003C3"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пупочной ранки, дает рекомендации по уходу, проверяет выполнение врачебных рекомендаций. </w:t>
            </w:r>
          </w:p>
          <w:p w:rsidR="00725118" w:rsidRPr="002F5809" w:rsidRDefault="00725118" w:rsidP="002B3CD0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В случае отсутствия назначения врача о проведении четвертого патронажа медицинская сестра осуществляет контрольный звонок по телефону.</w:t>
            </w:r>
          </w:p>
          <w:p w:rsidR="00725118" w:rsidRPr="002F5809" w:rsidRDefault="00725118" w:rsidP="00725118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2F580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После выполнения третьего, а при необходимости четвертого патронажа медицинская сестра записывает ребенка к специалистам и на исследования в 1 месяц согласно Приказу 514н от 10 августа 2017г «О порядке проведения профилактических медицинских осмотров несовершеннолетних» </w:t>
            </w:r>
          </w:p>
          <w:p w:rsidR="002B3CD0" w:rsidRDefault="008F7A5B" w:rsidP="002B3CD0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  <w:r w:rsidR="002B3CD0">
              <w:rPr>
                <w:rFonts w:ascii="Times New Roman" w:hAnsi="Times New Roman"/>
                <w:b/>
                <w:sz w:val="24"/>
                <w:szCs w:val="24"/>
              </w:rPr>
              <w:t xml:space="preserve"> Завершение работы с картой вызова </w:t>
            </w:r>
          </w:p>
          <w:p w:rsidR="002B3CD0" w:rsidRPr="002B3CD0" w:rsidRDefault="002B3CD0" w:rsidP="002B3CD0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2B3CD0">
              <w:rPr>
                <w:rFonts w:ascii="Times New Roman" w:hAnsi="Times New Roman"/>
                <w:sz w:val="24"/>
                <w:szCs w:val="24"/>
              </w:rPr>
              <w:t xml:space="preserve">Перевести вызов в статус «обслуженный» </w:t>
            </w:r>
          </w:p>
          <w:p w:rsidR="002B3CD0" w:rsidRPr="002B3CD0" w:rsidRDefault="002B3CD0" w:rsidP="002B3CD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завершению вызова врач-</w:t>
            </w:r>
            <w:r w:rsidR="008F7A5B">
              <w:rPr>
                <w:rFonts w:ascii="Times New Roman" w:hAnsi="Times New Roman"/>
                <w:sz w:val="24"/>
                <w:szCs w:val="24"/>
              </w:rPr>
              <w:t>педиатр/патронажная медсестра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 заполнение медицинской документации в системе ЕМИАС МО планшетного компьютера </w:t>
            </w:r>
          </w:p>
          <w:p w:rsidR="002B3CD0" w:rsidRPr="00D9035C" w:rsidRDefault="002B3CD0" w:rsidP="002B3CD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 осуществления на дому лечебно-диагностических мероприятий</w:t>
            </w:r>
            <w:r w:rsidR="00D9035C"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 w:rsidR="008F7A5B">
              <w:rPr>
                <w:rFonts w:ascii="Times New Roman" w:hAnsi="Times New Roman"/>
                <w:sz w:val="24"/>
                <w:szCs w:val="24"/>
              </w:rPr>
              <w:t>зятие биологического материала</w:t>
            </w:r>
            <w:r w:rsidR="00D9035C">
              <w:rPr>
                <w:rFonts w:ascii="Times New Roman" w:hAnsi="Times New Roman"/>
                <w:sz w:val="24"/>
                <w:szCs w:val="24"/>
              </w:rPr>
              <w:t xml:space="preserve">, проведение парентеральных инъекций) </w:t>
            </w:r>
            <w:r w:rsidR="00F003C3">
              <w:rPr>
                <w:rFonts w:ascii="Times New Roman" w:hAnsi="Times New Roman"/>
                <w:sz w:val="24"/>
                <w:szCs w:val="24"/>
              </w:rPr>
              <w:t xml:space="preserve">врач-педиатр </w:t>
            </w:r>
            <w:r w:rsidR="00D9035C">
              <w:rPr>
                <w:rFonts w:ascii="Times New Roman" w:hAnsi="Times New Roman"/>
                <w:sz w:val="24"/>
                <w:szCs w:val="24"/>
              </w:rPr>
              <w:t xml:space="preserve">отражает перечень в медицинской записи пациента </w:t>
            </w:r>
          </w:p>
          <w:p w:rsidR="00D9035C" w:rsidRPr="00D9035C" w:rsidRDefault="002F5809" w:rsidP="002B3CD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педиатрпередаёт</w:t>
            </w:r>
            <w:proofErr w:type="spellEnd"/>
            <w:r w:rsidR="00D9035C">
              <w:rPr>
                <w:rFonts w:ascii="Times New Roman" w:hAnsi="Times New Roman"/>
                <w:sz w:val="24"/>
                <w:szCs w:val="24"/>
              </w:rPr>
              <w:t xml:space="preserve"> информацию участковой медицинской сестре путем записи пациента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 w:rsidR="00D90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3C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Лечебное дело в педиатрии на дому</w:t>
            </w:r>
            <w:r w:rsidR="00F003C3">
              <w:rPr>
                <w:rFonts w:ascii="Times New Roman" w:hAnsi="Times New Roman"/>
                <w:sz w:val="24"/>
                <w:szCs w:val="24"/>
              </w:rPr>
              <w:t>»</w:t>
            </w:r>
            <w:r w:rsidR="00D9035C">
              <w:rPr>
                <w:rFonts w:ascii="Times New Roman" w:hAnsi="Times New Roman"/>
                <w:sz w:val="24"/>
                <w:szCs w:val="24"/>
              </w:rPr>
              <w:t xml:space="preserve"> для последующего выезда к пациенту для своевременного осуществления врачебных назначений</w:t>
            </w:r>
          </w:p>
          <w:p w:rsidR="00D9035C" w:rsidRPr="00D9035C" w:rsidRDefault="00D9035C" w:rsidP="002B3CD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Перевести вызов в статус «завершенный» </w:t>
            </w:r>
          </w:p>
          <w:p w:rsidR="00D9035C" w:rsidRPr="002B3CD0" w:rsidRDefault="00D9035C" w:rsidP="00D9035C">
            <w:pPr>
              <w:pStyle w:val="a9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B53C3" w:rsidRDefault="003B53C3">
      <w:pPr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3B53C3">
        <w:tc>
          <w:tcPr>
            <w:tcW w:w="9355" w:type="dxa"/>
            <w:tcBorders>
              <w:bottom w:val="nil"/>
            </w:tcBorders>
          </w:tcPr>
          <w:p w:rsidR="003B53C3" w:rsidRDefault="003B53C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3B53C3" w:rsidRDefault="00AA6043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Нормативно-справочная информация.</w:t>
            </w:r>
          </w:p>
          <w:p w:rsidR="003B53C3" w:rsidRDefault="00AA6043" w:rsidP="00D9035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Федеральные и региональные нормативные документы.</w:t>
            </w:r>
          </w:p>
          <w:p w:rsidR="003B53C3" w:rsidRDefault="00AA604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Федеральный закон от 21.11.2011 №323 ФЗ «Об основах охраны здоровья граждан в Российской Федерации»;</w:t>
            </w:r>
          </w:p>
          <w:p w:rsidR="00892CBE" w:rsidRDefault="007A67D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 w:rsidRPr="007A67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Приказ Министерства здравоохранения Российской Федерации от 07.03.2018 № 92н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7A67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"Об утверждении Положения об организации оказания первичной медико-с</w:t>
            </w:r>
            <w:r w:rsidRPr="00892CB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анитарной помощи детям"</w:t>
            </w:r>
          </w:p>
          <w:p w:rsidR="003B53C3" w:rsidRDefault="00AA6043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Приказ Минздрава России от 20.12.2012 №1177н «Об утверждении порядка дачи информированного добровольного согласия на медицинское вмешательство и отказа от медицинского вмешательства в отношении определенных видов</w:t>
            </w:r>
          </w:p>
          <w:p w:rsidR="003B53C3" w:rsidRDefault="00AA6043" w:rsidP="007A67DE">
            <w:pPr>
              <w:ind w:left="720"/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медицинских вмешательств, форм информированного добровольного согласия на медицинское вмешательство и форм отказа от медицинского вмешательства»;</w:t>
            </w:r>
          </w:p>
          <w:p w:rsidR="00823296" w:rsidRPr="00823296" w:rsidRDefault="00823296" w:rsidP="00823296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 w:rsidRPr="00823296">
              <w:rPr>
                <w:rFonts w:ascii="Times New Roman" w:hAnsi="Times New Roman"/>
              </w:rPr>
              <w:t>Распоряжение Министерства здравоохранения Московской области от 16.10.2020 № 139-Р «Об организации оказания первичной медико-санитарной помощи населению в неотложной форме (в том числе на дому) в Московской области»</w:t>
            </w:r>
          </w:p>
          <w:p w:rsidR="00094B36" w:rsidRDefault="00094B36" w:rsidP="00EE4AE1">
            <w:pPr>
              <w:ind w:left="360"/>
              <w:contextualSpacing/>
              <w:rPr>
                <w:rFonts w:ascii="Times New Roman" w:hAnsi="Times New Roman"/>
                <w:color w:val="1A1A1A"/>
                <w:sz w:val="24"/>
              </w:rPr>
            </w:pPr>
          </w:p>
          <w:p w:rsidR="003B53C3" w:rsidRDefault="00AA6043">
            <w:pPr>
              <w:ind w:left="360"/>
              <w:jc w:val="center"/>
              <w:rPr>
                <w:rFonts w:ascii="Times New Roman" w:hAnsi="Times New Roman"/>
                <w:b/>
                <w:color w:val="1A1A1A"/>
                <w:sz w:val="23"/>
              </w:rPr>
            </w:pPr>
            <w:r>
              <w:rPr>
                <w:rFonts w:ascii="Times New Roman" w:hAnsi="Times New Roman"/>
                <w:b/>
                <w:color w:val="1A1A1A"/>
                <w:sz w:val="23"/>
              </w:rPr>
              <w:t>Локальные организационно-распорядительные документы</w:t>
            </w:r>
          </w:p>
          <w:p w:rsidR="003B53C3" w:rsidRDefault="00AA6043">
            <w:pPr>
              <w:numPr>
                <w:ilvl w:val="0"/>
                <w:numId w:val="12"/>
              </w:numPr>
              <w:contextualSpacing/>
              <w:rPr>
                <w:color w:val="1A1A1A"/>
                <w:sz w:val="23"/>
              </w:rPr>
            </w:pPr>
            <w:r>
              <w:rPr>
                <w:rFonts w:ascii="Times New Roman" w:hAnsi="Times New Roman"/>
                <w:color w:val="1A1A1A"/>
                <w:sz w:val="23"/>
              </w:rPr>
              <w:t>Приказ № 253 АХД от 16.06.2020 г. «О совершенствовании организации первичной медико-санитарной помощи в неотложной форме населению Ленинского городского округа»</w:t>
            </w:r>
          </w:p>
          <w:p w:rsidR="003B53C3" w:rsidRDefault="00AA6043">
            <w:pPr>
              <w:numPr>
                <w:ilvl w:val="0"/>
                <w:numId w:val="12"/>
              </w:numPr>
              <w:contextualSpacing/>
              <w:rPr>
                <w:color w:val="1A1A1A"/>
                <w:sz w:val="23"/>
              </w:rPr>
            </w:pPr>
            <w:r>
              <w:rPr>
                <w:rFonts w:ascii="Times New Roman" w:hAnsi="Times New Roman"/>
                <w:color w:val="1A1A1A"/>
                <w:sz w:val="23"/>
              </w:rPr>
              <w:t xml:space="preserve">Приказ № 110 АХД от 09.02.2022 г. «О создании единого диспетчерского центра по распределению вызовов на дом». </w:t>
            </w:r>
          </w:p>
          <w:p w:rsidR="003B53C3" w:rsidRDefault="003B53C3">
            <w:pPr>
              <w:ind w:left="360"/>
              <w:rPr>
                <w:color w:val="1A1A1A"/>
                <w:sz w:val="23"/>
              </w:rPr>
            </w:pPr>
          </w:p>
          <w:p w:rsidR="003B53C3" w:rsidRDefault="003B53C3">
            <w:pPr>
              <w:ind w:left="426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53C3" w:rsidTr="002F5809">
        <w:trPr>
          <w:trHeight w:val="87"/>
        </w:trPr>
        <w:tc>
          <w:tcPr>
            <w:tcW w:w="9355" w:type="dxa"/>
            <w:tcBorders>
              <w:top w:val="nil"/>
            </w:tcBorders>
          </w:tcPr>
          <w:p w:rsidR="003B53C3" w:rsidRDefault="003B53C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F5809" w:rsidRDefault="002F5809">
      <w:pPr>
        <w:rPr>
          <w:rFonts w:ascii="Times New Roman" w:hAnsi="Times New Roman"/>
          <w:b/>
          <w:sz w:val="24"/>
        </w:rPr>
      </w:pPr>
    </w:p>
    <w:p w:rsidR="002F5809" w:rsidRDefault="002F5809">
      <w:pPr>
        <w:rPr>
          <w:rFonts w:ascii="Times New Roman" w:hAnsi="Times New Roman"/>
          <w:b/>
          <w:sz w:val="24"/>
        </w:rPr>
      </w:pPr>
    </w:p>
    <w:p w:rsidR="002F5809" w:rsidRDefault="00AA604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Распределение данной инструкции: </w:t>
      </w:r>
    </w:p>
    <w:p w:rsidR="003B53C3" w:rsidRPr="002F5809" w:rsidRDefault="00AA6043">
      <w:pPr>
        <w:rPr>
          <w:rFonts w:ascii="Times New Roman" w:hAnsi="Times New Roman"/>
          <w:b/>
          <w:sz w:val="24"/>
        </w:rPr>
      </w:pPr>
      <w:r w:rsidRPr="002F5809">
        <w:rPr>
          <w:rFonts w:ascii="Times New Roman" w:hAnsi="Times New Roman"/>
          <w:sz w:val="24"/>
        </w:rPr>
        <w:lastRenderedPageBreak/>
        <w:t xml:space="preserve">Подразделение: Отделение обслуживания вызовов на дом </w:t>
      </w:r>
    </w:p>
    <w:p w:rsidR="003B53C3" w:rsidRPr="002F5809" w:rsidRDefault="00AA6043">
      <w:pPr>
        <w:rPr>
          <w:rFonts w:ascii="Times New Roman" w:hAnsi="Times New Roman"/>
          <w:sz w:val="24"/>
        </w:rPr>
      </w:pPr>
      <w:r w:rsidRPr="002F5809">
        <w:rPr>
          <w:rFonts w:ascii="Times New Roman" w:hAnsi="Times New Roman"/>
          <w:sz w:val="24"/>
        </w:rPr>
        <w:t xml:space="preserve">Оригинал – заведующий </w:t>
      </w:r>
      <w:r w:rsidR="00D67987" w:rsidRPr="002F5809">
        <w:rPr>
          <w:rFonts w:ascii="Times New Roman" w:hAnsi="Times New Roman"/>
          <w:sz w:val="24"/>
        </w:rPr>
        <w:t>отделением</w:t>
      </w:r>
    </w:p>
    <w:p w:rsidR="003B53C3" w:rsidRDefault="003B53C3">
      <w:pPr>
        <w:rPr>
          <w:rFonts w:ascii="Times New Roman" w:hAnsi="Times New Roman"/>
          <w:sz w:val="24"/>
        </w:rPr>
      </w:pPr>
    </w:p>
    <w:p w:rsidR="00D9035C" w:rsidRDefault="00D9035C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2F5809" w:rsidRDefault="002F5809">
      <w:pPr>
        <w:rPr>
          <w:rFonts w:ascii="Times New Roman" w:hAnsi="Times New Roman"/>
          <w:sz w:val="24"/>
        </w:rPr>
      </w:pPr>
    </w:p>
    <w:p w:rsidR="003B53C3" w:rsidRDefault="00AA60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Ответственные исполнители ознакомлены и обязуются исполнять: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3740"/>
        <w:gridCol w:w="2339"/>
        <w:gridCol w:w="2339"/>
      </w:tblGrid>
      <w:tr w:rsidR="003B53C3">
        <w:tc>
          <w:tcPr>
            <w:tcW w:w="937" w:type="dxa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п/п</w:t>
            </w:r>
          </w:p>
        </w:tc>
        <w:tc>
          <w:tcPr>
            <w:tcW w:w="3740" w:type="dxa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339" w:type="dxa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339" w:type="dxa"/>
          </w:tcPr>
          <w:p w:rsidR="003B53C3" w:rsidRDefault="00AA60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  <w:tr w:rsidR="003B53C3">
        <w:tc>
          <w:tcPr>
            <w:tcW w:w="937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3B53C3" w:rsidRDefault="003B53C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B53C3" w:rsidRDefault="003B53C3">
      <w:pPr>
        <w:rPr>
          <w:rFonts w:ascii="Times New Roman" w:hAnsi="Times New Roman"/>
          <w:sz w:val="24"/>
        </w:rPr>
      </w:pPr>
    </w:p>
    <w:p w:rsidR="003B53C3" w:rsidRDefault="003B53C3">
      <w:pPr>
        <w:rPr>
          <w:rFonts w:ascii="Times New Roman" w:hAnsi="Times New Roman"/>
          <w:sz w:val="24"/>
        </w:rPr>
      </w:pPr>
    </w:p>
    <w:p w:rsidR="003B53C3" w:rsidRDefault="003B53C3">
      <w:pPr>
        <w:rPr>
          <w:rFonts w:ascii="Times New Roman" w:hAnsi="Times New Roman"/>
          <w:sz w:val="24"/>
        </w:rPr>
      </w:pPr>
    </w:p>
    <w:sectPr w:rsidR="003B53C3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AE" w:rsidRDefault="005152AE">
      <w:pPr>
        <w:spacing w:after="0" w:line="240" w:lineRule="auto"/>
      </w:pPr>
      <w:r>
        <w:separator/>
      </w:r>
    </w:p>
  </w:endnote>
  <w:endnote w:type="continuationSeparator" w:id="0">
    <w:p w:rsidR="005152AE" w:rsidRDefault="0051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C3" w:rsidRDefault="00AA6043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64B04">
      <w:rPr>
        <w:noProof/>
      </w:rPr>
      <w:t>2</w:t>
    </w:r>
    <w:r>
      <w:fldChar w:fldCharType="end"/>
    </w:r>
  </w:p>
  <w:p w:rsidR="003B53C3" w:rsidRDefault="003B53C3">
    <w:pPr>
      <w:pStyle w:val="ab"/>
      <w:jc w:val="right"/>
    </w:pPr>
  </w:p>
  <w:p w:rsidR="003B53C3" w:rsidRDefault="003B53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AE" w:rsidRDefault="005152AE">
      <w:pPr>
        <w:spacing w:after="0" w:line="240" w:lineRule="auto"/>
      </w:pPr>
      <w:r>
        <w:separator/>
      </w:r>
    </w:p>
  </w:footnote>
  <w:footnote w:type="continuationSeparator" w:id="0">
    <w:p w:rsidR="005152AE" w:rsidRDefault="0051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6EE"/>
    <w:multiLevelType w:val="multilevel"/>
    <w:tmpl w:val="F91A23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6D7F47"/>
    <w:multiLevelType w:val="hybridMultilevel"/>
    <w:tmpl w:val="460ED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56174"/>
    <w:multiLevelType w:val="hybridMultilevel"/>
    <w:tmpl w:val="D092F8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EB7E61"/>
    <w:multiLevelType w:val="hybridMultilevel"/>
    <w:tmpl w:val="4A44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63D4"/>
    <w:multiLevelType w:val="multilevel"/>
    <w:tmpl w:val="FF3430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1F2EFB"/>
    <w:multiLevelType w:val="multilevel"/>
    <w:tmpl w:val="FC88B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5F2D7A"/>
    <w:multiLevelType w:val="hybridMultilevel"/>
    <w:tmpl w:val="31DC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A3947"/>
    <w:multiLevelType w:val="multilevel"/>
    <w:tmpl w:val="2D4662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DE745F0"/>
    <w:multiLevelType w:val="multilevel"/>
    <w:tmpl w:val="42BEC0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3C1E04F7"/>
    <w:multiLevelType w:val="multilevel"/>
    <w:tmpl w:val="3BA205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610178B"/>
    <w:multiLevelType w:val="multilevel"/>
    <w:tmpl w:val="BB1253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2B537B1"/>
    <w:multiLevelType w:val="multilevel"/>
    <w:tmpl w:val="71F0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B606E"/>
    <w:multiLevelType w:val="multilevel"/>
    <w:tmpl w:val="294233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61E03B9"/>
    <w:multiLevelType w:val="multilevel"/>
    <w:tmpl w:val="F29AA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7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9D056DD"/>
    <w:multiLevelType w:val="hybridMultilevel"/>
    <w:tmpl w:val="69625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175610"/>
    <w:multiLevelType w:val="multilevel"/>
    <w:tmpl w:val="CD189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9529EF"/>
    <w:multiLevelType w:val="multilevel"/>
    <w:tmpl w:val="BCE678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7"/>
  </w:num>
  <w:num w:numId="5">
    <w:abstractNumId w:val="10"/>
  </w:num>
  <w:num w:numId="6">
    <w:abstractNumId w:val="15"/>
  </w:num>
  <w:num w:numId="7">
    <w:abstractNumId w:val="12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C3"/>
    <w:rsid w:val="00094B36"/>
    <w:rsid w:val="001A1559"/>
    <w:rsid w:val="001C31F8"/>
    <w:rsid w:val="001D29F6"/>
    <w:rsid w:val="00280082"/>
    <w:rsid w:val="002B3CD0"/>
    <w:rsid w:val="002D6F1F"/>
    <w:rsid w:val="002F5809"/>
    <w:rsid w:val="00304C2F"/>
    <w:rsid w:val="003B53C3"/>
    <w:rsid w:val="003D4BDA"/>
    <w:rsid w:val="004A7FAE"/>
    <w:rsid w:val="005152AE"/>
    <w:rsid w:val="00554BC3"/>
    <w:rsid w:val="00564B04"/>
    <w:rsid w:val="00585D60"/>
    <w:rsid w:val="00725118"/>
    <w:rsid w:val="007A67DE"/>
    <w:rsid w:val="00823296"/>
    <w:rsid w:val="00844B4F"/>
    <w:rsid w:val="00892CBE"/>
    <w:rsid w:val="008F7A5B"/>
    <w:rsid w:val="00AA6043"/>
    <w:rsid w:val="00B20146"/>
    <w:rsid w:val="00BE5BEA"/>
    <w:rsid w:val="00C01CE6"/>
    <w:rsid w:val="00C56E41"/>
    <w:rsid w:val="00D67987"/>
    <w:rsid w:val="00D9035C"/>
    <w:rsid w:val="00EE4AE1"/>
    <w:rsid w:val="00F003C3"/>
    <w:rsid w:val="00F4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D5424-D035-4F31-8E48-232DD80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844B4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2B64-564E-43D0-9952-6EE07FF7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2023-11-03T11:14:00Z</dcterms:created>
  <dcterms:modified xsi:type="dcterms:W3CDTF">2023-11-14T11:24:00Z</dcterms:modified>
</cp:coreProperties>
</file>