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B7" w:rsidRPr="002524E4" w:rsidRDefault="00915C05" w:rsidP="0091107F">
      <w:pPr>
        <w:contextualSpacing/>
        <w:jc w:val="center"/>
        <w:rPr>
          <w:sz w:val="24"/>
          <w:szCs w:val="28"/>
        </w:rPr>
      </w:pPr>
      <w:r>
        <w:rPr>
          <w:b/>
          <w:sz w:val="28"/>
          <w:szCs w:val="28"/>
        </w:rPr>
        <w:t>О</w:t>
      </w:r>
      <w:r w:rsidR="006D03B7" w:rsidRPr="00846DD2">
        <w:rPr>
          <w:b/>
          <w:sz w:val="28"/>
          <w:szCs w:val="28"/>
        </w:rPr>
        <w:t>писани</w:t>
      </w:r>
      <w:r>
        <w:rPr>
          <w:b/>
          <w:sz w:val="28"/>
          <w:szCs w:val="28"/>
        </w:rPr>
        <w:t>е</w:t>
      </w:r>
      <w:r w:rsidR="001769E3">
        <w:rPr>
          <w:b/>
          <w:sz w:val="28"/>
          <w:szCs w:val="28"/>
        </w:rPr>
        <w:t xml:space="preserve"> тематической</w:t>
      </w:r>
      <w:r w:rsidR="006D03B7" w:rsidRPr="00846DD2">
        <w:rPr>
          <w:b/>
          <w:sz w:val="28"/>
          <w:szCs w:val="28"/>
        </w:rPr>
        <w:t xml:space="preserve"> практики </w:t>
      </w:r>
    </w:p>
    <w:p w:rsidR="00E84D20" w:rsidRDefault="00E84D20" w:rsidP="00E84D20">
      <w:pPr>
        <w:jc w:val="both"/>
        <w:rPr>
          <w:sz w:val="28"/>
          <w:szCs w:val="28"/>
        </w:rPr>
      </w:pP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2439"/>
        <w:gridCol w:w="7768"/>
      </w:tblGrid>
      <w:tr w:rsidR="00454933" w:rsidRPr="00EF12ED" w:rsidTr="003765B3">
        <w:trPr>
          <w:trHeight w:val="31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33" w:rsidRPr="00EF12ED" w:rsidRDefault="003765B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3765B3" w:rsidRDefault="003765B3" w:rsidP="002321C4">
            <w:pPr>
              <w:contextualSpacing/>
              <w:rPr>
                <w:sz w:val="24"/>
                <w:szCs w:val="24"/>
              </w:rPr>
            </w:pPr>
            <w:r w:rsidRPr="003765B3">
              <w:rPr>
                <w:bCs/>
                <w:iCs/>
                <w:color w:val="000000" w:themeColor="text1"/>
                <w:sz w:val="24"/>
                <w:szCs w:val="24"/>
              </w:rPr>
              <w:t>Инфраструктура детства</w:t>
            </w:r>
          </w:p>
        </w:tc>
      </w:tr>
      <w:tr w:rsidR="00454933" w:rsidRPr="00EF12ED" w:rsidTr="003765B3">
        <w:trPr>
          <w:trHeight w:val="31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E765A2" w:rsidP="003765B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B46DE">
              <w:rPr>
                <w:iCs/>
                <w:color w:val="000000" w:themeColor="text1"/>
                <w:sz w:val="24"/>
                <w:szCs w:val="24"/>
              </w:rPr>
              <w:t xml:space="preserve">Цифровая трансформация региональной системы помощи детям и </w:t>
            </w:r>
            <w:r w:rsidR="003765B3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CB46DE">
              <w:rPr>
                <w:iCs/>
                <w:color w:val="000000" w:themeColor="text1"/>
                <w:sz w:val="24"/>
                <w:szCs w:val="24"/>
              </w:rPr>
              <w:t>емьям с детьми</w:t>
            </w:r>
          </w:p>
        </w:tc>
      </w:tr>
      <w:tr w:rsidR="00454933" w:rsidRPr="00EF12ED" w:rsidTr="003765B3">
        <w:trPr>
          <w:trHeight w:val="8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t>География реализации практики</w:t>
            </w:r>
          </w:p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i/>
                <w:sz w:val="24"/>
                <w:szCs w:val="24"/>
              </w:rPr>
            </w:pPr>
          </w:p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E765A2" w:rsidP="003765B3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B46DE">
              <w:rPr>
                <w:iCs/>
                <w:color w:val="000000" w:themeColor="text1"/>
                <w:sz w:val="24"/>
                <w:szCs w:val="24"/>
              </w:rPr>
              <w:t>Благодаря реализации цифровых инструментов практика реализуется на всей территории ХМАО – Югры (в 22 территориальных образованиях Югры, которые объединяют города и поселения</w:t>
            </w:r>
            <w:r w:rsidR="00B01605">
              <w:rPr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54933" w:rsidRPr="00EF12ED" w:rsidTr="003765B3">
        <w:trPr>
          <w:trHeight w:val="42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t>Период внедрения практики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B01605" w:rsidRDefault="00B01605" w:rsidP="002321C4">
            <w:pPr>
              <w:contextualSpacing/>
              <w:rPr>
                <w:bCs/>
                <w:sz w:val="24"/>
                <w:szCs w:val="24"/>
              </w:rPr>
            </w:pPr>
            <w:r w:rsidRPr="00B01605">
              <w:rPr>
                <w:bCs/>
                <w:sz w:val="24"/>
                <w:szCs w:val="24"/>
              </w:rPr>
              <w:t>С 20</w:t>
            </w:r>
            <w:r w:rsidR="00355471">
              <w:rPr>
                <w:bCs/>
                <w:sz w:val="24"/>
                <w:szCs w:val="24"/>
              </w:rPr>
              <w:t>20</w:t>
            </w:r>
            <w:r w:rsidRPr="00B01605">
              <w:rPr>
                <w:bCs/>
                <w:sz w:val="24"/>
                <w:szCs w:val="24"/>
              </w:rPr>
              <w:t xml:space="preserve"> года по настоящее время</w:t>
            </w:r>
          </w:p>
        </w:tc>
      </w:tr>
      <w:tr w:rsidR="00454933" w:rsidRPr="00EF12ED" w:rsidTr="003765B3">
        <w:trPr>
          <w:trHeight w:val="4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t>Целевые группы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5" w:rsidRPr="00E86815" w:rsidRDefault="00B01605" w:rsidP="00B01605">
            <w:pPr>
              <w:jc w:val="both"/>
              <w:rPr>
                <w:bCs/>
                <w:sz w:val="24"/>
                <w:szCs w:val="24"/>
              </w:rPr>
            </w:pPr>
            <w:r w:rsidRPr="00E86815">
              <w:rPr>
                <w:bCs/>
                <w:sz w:val="24"/>
                <w:szCs w:val="24"/>
              </w:rPr>
              <w:t>1. Дети в возрасте от 0 до 18 лет.</w:t>
            </w:r>
          </w:p>
          <w:p w:rsidR="00E86815" w:rsidRPr="00B81386" w:rsidRDefault="00B01605" w:rsidP="00B81386">
            <w:pPr>
              <w:jc w:val="both"/>
              <w:rPr>
                <w:bCs/>
                <w:sz w:val="24"/>
                <w:szCs w:val="24"/>
              </w:rPr>
            </w:pPr>
            <w:r w:rsidRPr="00E86815">
              <w:rPr>
                <w:bCs/>
                <w:sz w:val="24"/>
                <w:szCs w:val="24"/>
              </w:rPr>
              <w:t>2.</w:t>
            </w:r>
            <w:r w:rsidR="003765B3">
              <w:rPr>
                <w:bCs/>
                <w:sz w:val="24"/>
                <w:szCs w:val="24"/>
              </w:rPr>
              <w:t xml:space="preserve"> </w:t>
            </w:r>
            <w:r w:rsidRPr="00E86815">
              <w:rPr>
                <w:bCs/>
                <w:sz w:val="24"/>
                <w:szCs w:val="24"/>
              </w:rPr>
              <w:t>Семьи с детьми в возрасте от 0 до 18 лет</w:t>
            </w:r>
            <w:r w:rsidR="00B81386">
              <w:rPr>
                <w:bCs/>
                <w:sz w:val="24"/>
                <w:szCs w:val="24"/>
              </w:rPr>
              <w:t>.</w:t>
            </w:r>
          </w:p>
          <w:p w:rsidR="00E86815" w:rsidRPr="00E86815" w:rsidRDefault="00E86815" w:rsidP="00E8681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86815">
              <w:rPr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E86815">
              <w:rPr>
                <w:color w:val="000000" w:themeColor="text1"/>
                <w:sz w:val="24"/>
                <w:szCs w:val="24"/>
              </w:rPr>
              <w:t>Руководители и специалисты организаций социальной сферы, участвующие в предоставлении мер социальной поддержки и социальных услуг, оказании образовательных услуг.</w:t>
            </w:r>
          </w:p>
          <w:p w:rsidR="00E86815" w:rsidRPr="00E86815" w:rsidRDefault="00E86815" w:rsidP="00E8681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86815">
              <w:rPr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E86815">
              <w:rPr>
                <w:color w:val="000000" w:themeColor="text1"/>
                <w:sz w:val="24"/>
                <w:szCs w:val="24"/>
              </w:rPr>
              <w:t>Представители органов государственной власти автономного округа, органов местного самоуправления</w:t>
            </w:r>
          </w:p>
        </w:tc>
      </w:tr>
      <w:tr w:rsidR="00454933" w:rsidRPr="00EF12ED" w:rsidTr="003765B3">
        <w:trPr>
          <w:trHeight w:val="6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t>Проблемы и потребности целевых групп, решаемые в ходе применения практики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45740E" w:rsidRDefault="00CD1888" w:rsidP="00AA5AC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п</w:t>
            </w:r>
            <w:r w:rsidR="00DD2A5F" w:rsidRPr="0045740E">
              <w:rPr>
                <w:color w:val="000000" w:themeColor="text1"/>
                <w:sz w:val="24"/>
                <w:szCs w:val="24"/>
              </w:rPr>
              <w:t>оследние три</w:t>
            </w:r>
            <w:r w:rsidR="003765B3"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="00DD2A5F" w:rsidRPr="0045740E">
              <w:rPr>
                <w:color w:val="000000" w:themeColor="text1"/>
                <w:sz w:val="24"/>
                <w:szCs w:val="24"/>
              </w:rPr>
              <w:t xml:space="preserve">озросла важность цифровых технологий, а также их вклад в поддержку и развитие социальной сферы. </w:t>
            </w:r>
          </w:p>
          <w:p w:rsidR="00AA5ACB" w:rsidRDefault="00FD7791" w:rsidP="00AA5ACB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740E">
              <w:rPr>
                <w:color w:val="000000" w:themeColor="text1"/>
                <w:sz w:val="24"/>
                <w:szCs w:val="24"/>
              </w:rPr>
              <w:t>В Югре мно</w:t>
            </w:r>
            <w:r w:rsidR="003765B3">
              <w:rPr>
                <w:color w:val="000000" w:themeColor="text1"/>
                <w:sz w:val="24"/>
                <w:szCs w:val="24"/>
              </w:rPr>
              <w:t>го удаленных населенных пунктов. В</w:t>
            </w:r>
            <w:r w:rsidRPr="0045740E">
              <w:rPr>
                <w:color w:val="000000" w:themeColor="text1"/>
                <w:sz w:val="24"/>
                <w:szCs w:val="24"/>
              </w:rPr>
              <w:t xml:space="preserve"> 2020 году </w:t>
            </w: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доля семей с детьми, имеющих возможность доступа </w:t>
            </w:r>
            <w:r w:rsidR="00AA5ACB"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>Интернету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>составила 97 %.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При обращении на горячую линию 122 по часто задаваемым вопросам в сфере здравоохранения, занятости населения, социальной </w:t>
            </w:r>
            <w:r w:rsidR="00AA5ACB"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защиты</w:t>
            </w: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>, а также по вопросам, связанным с частичной мобилизацией и другим</w:t>
            </w:r>
            <w:r w:rsidR="00841B10"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D1888">
              <w:rPr>
                <w:color w:val="000000" w:themeColor="text1"/>
                <w:sz w:val="24"/>
                <w:szCs w:val="24"/>
                <w:shd w:val="clear" w:color="auto" w:fill="FFFFFF"/>
              </w:rPr>
              <w:t>гражданам</w:t>
            </w:r>
            <w:r w:rsidR="00841B10"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приходилось </w:t>
            </w: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>жда</w:t>
            </w:r>
            <w:r w:rsidR="00841B10"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>ть</w:t>
            </w: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ответа оператора </w:t>
            </w:r>
            <w:r w:rsidR="00BD691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продолжительное время.</w:t>
            </w:r>
          </w:p>
          <w:p w:rsidR="00BD691D" w:rsidRPr="0045740E" w:rsidRDefault="00BD691D" w:rsidP="00AA5ACB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Большинство родителей имеют хорошие навыки владения </w:t>
            </w:r>
            <w:r w:rsidR="007C78FC">
              <w:rPr>
                <w:color w:val="000000" w:themeColor="text1"/>
                <w:sz w:val="24"/>
                <w:szCs w:val="24"/>
                <w:shd w:val="clear" w:color="auto" w:fill="FFFFFF"/>
              </w:rPr>
              <w:t>современными технологиями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>, но</w:t>
            </w:r>
            <w:r w:rsidR="00CD188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C78FC">
              <w:rPr>
                <w:color w:val="000000" w:themeColor="text1"/>
                <w:sz w:val="24"/>
                <w:szCs w:val="24"/>
                <w:shd w:val="clear" w:color="auto" w:fill="FFFFFF"/>
              </w:rPr>
              <w:t>сталкиваются с нехваткой времени, загруженностью на работе и дома с детьми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A5ACB" w:rsidRPr="0045740E" w:rsidRDefault="00AA5ACB" w:rsidP="00DD2A5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5740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Таким образом, возникла потребность трансформации </w:t>
            </w:r>
            <w:r w:rsidRPr="0045740E">
              <w:rPr>
                <w:color w:val="000000" w:themeColor="text1"/>
                <w:sz w:val="24"/>
                <w:szCs w:val="24"/>
              </w:rPr>
              <w:t>механизмов межведомственных процессов получения социальных услуг, мер социальной поддержки, образовательных услуг в электронном виде</w:t>
            </w:r>
            <w:r w:rsidR="003768F4" w:rsidRPr="0045740E">
              <w:rPr>
                <w:color w:val="000000" w:themeColor="text1"/>
                <w:sz w:val="24"/>
                <w:szCs w:val="24"/>
              </w:rPr>
              <w:t xml:space="preserve">, обеспечения экстерриториальности, перехода к функциональному способу организации процессов в социальной сфере </w:t>
            </w:r>
            <w:proofErr w:type="gramStart"/>
            <w:r w:rsidR="003768F4" w:rsidRPr="0045740E">
              <w:rPr>
                <w:color w:val="000000" w:themeColor="text1"/>
                <w:sz w:val="24"/>
                <w:szCs w:val="24"/>
              </w:rPr>
              <w:t>вместо</w:t>
            </w:r>
            <w:proofErr w:type="gramEnd"/>
            <w:r w:rsidR="003768F4" w:rsidRPr="0045740E">
              <w:rPr>
                <w:color w:val="000000" w:themeColor="text1"/>
                <w:sz w:val="24"/>
                <w:szCs w:val="24"/>
              </w:rPr>
              <w:t xml:space="preserve"> устаревшего территориального</w:t>
            </w:r>
            <w:r w:rsidR="003765B3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54933" w:rsidRPr="00EF12ED" w:rsidTr="003765B3">
        <w:trPr>
          <w:trHeight w:val="50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bookmarkStart w:id="0" w:name="_Hlk145855585"/>
            <w:r w:rsidRPr="00EF12ED">
              <w:rPr>
                <w:sz w:val="24"/>
                <w:szCs w:val="24"/>
              </w:rPr>
              <w:t>Социальная значимость и обоснованность  практики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3" w:rsidRDefault="00CC1CA8" w:rsidP="00CC1CA8">
            <w:pPr>
              <w:pStyle w:val="a9"/>
              <w:shd w:val="clear" w:color="auto" w:fill="FFFFFF"/>
              <w:jc w:val="both"/>
              <w:rPr>
                <w:color w:val="000000" w:themeColor="text1"/>
              </w:rPr>
            </w:pPr>
            <w:r w:rsidRPr="0045740E">
              <w:rPr>
                <w:color w:val="000000" w:themeColor="text1"/>
              </w:rPr>
              <w:t xml:space="preserve">Трансформация </w:t>
            </w:r>
            <w:r w:rsidR="0080418E">
              <w:rPr>
                <w:color w:val="000000" w:themeColor="text1"/>
              </w:rPr>
              <w:t xml:space="preserve">цифровой </w:t>
            </w:r>
            <w:r w:rsidRPr="0045740E">
              <w:rPr>
                <w:color w:val="000000" w:themeColor="text1"/>
              </w:rPr>
              <w:t xml:space="preserve">региональной межведомственной системы помощи детям и семьям с детьми позволила обеспечить единый интегрированный процесс получения социальных услуг, мер социальной поддержки, оптимизировать процессы предоставления услуг и значительно сократить экономические издержки органов социальной защиты, </w:t>
            </w:r>
            <w:r w:rsidR="006916DD">
              <w:rPr>
                <w:color w:val="000000" w:themeColor="text1"/>
              </w:rPr>
              <w:t xml:space="preserve">обеспечить </w:t>
            </w:r>
            <w:r w:rsidRPr="0045740E">
              <w:rPr>
                <w:color w:val="000000" w:themeColor="text1"/>
              </w:rPr>
              <w:t xml:space="preserve">доступность широкого спектра социальных услуг через ЕПГУ «Госуслуги». </w:t>
            </w:r>
          </w:p>
          <w:p w:rsidR="00CC1CA8" w:rsidRPr="00612C6D" w:rsidRDefault="00CC1CA8" w:rsidP="00CC1CA8">
            <w:pPr>
              <w:pStyle w:val="a9"/>
              <w:shd w:val="clear" w:color="auto" w:fill="FFFFFF"/>
              <w:jc w:val="both"/>
              <w:rPr>
                <w:color w:val="000000" w:themeColor="text1"/>
              </w:rPr>
            </w:pPr>
            <w:r w:rsidRPr="0045740E">
              <w:rPr>
                <w:color w:val="000000" w:themeColor="text1"/>
              </w:rPr>
              <w:t xml:space="preserve">В феврале 2023 года были </w:t>
            </w:r>
            <w:hyperlink r:id="rId6" w:history="1">
              <w:r w:rsidRPr="0045740E">
                <w:rPr>
                  <w:color w:val="000000" w:themeColor="text1"/>
                </w:rPr>
                <w:t>подведены итоги</w:t>
              </w:r>
            </w:hyperlink>
            <w:r w:rsidRPr="0045740E">
              <w:rPr>
                <w:color w:val="000000" w:themeColor="text1"/>
              </w:rPr>
              <w:t xml:space="preserve"> рейтинга цифровой трансформации </w:t>
            </w:r>
            <w:r w:rsidRPr="00612C6D">
              <w:rPr>
                <w:color w:val="000000" w:themeColor="text1"/>
              </w:rPr>
              <w:t>регионов, проводимого Минцифры России с 2021 года. На протяжении двух лет Югра является одним из лидеров этого рейтинга.</w:t>
            </w:r>
          </w:p>
          <w:p w:rsidR="00454933" w:rsidRPr="00612C6D" w:rsidRDefault="00C00352" w:rsidP="00C0035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12C6D">
              <w:rPr>
                <w:color w:val="000000" w:themeColor="text1"/>
                <w:sz w:val="24"/>
                <w:szCs w:val="24"/>
              </w:rPr>
              <w:t>Т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 xml:space="preserve">акие результаты стали возможны благодаря </w:t>
            </w:r>
            <w:r w:rsidR="0045740E" w:rsidRPr="00612C6D">
              <w:rPr>
                <w:color w:val="000000" w:themeColor="text1"/>
                <w:sz w:val="24"/>
                <w:szCs w:val="24"/>
              </w:rPr>
              <w:t xml:space="preserve">созданию 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>эффективн</w:t>
            </w:r>
            <w:r w:rsidR="0045740E" w:rsidRPr="00612C6D">
              <w:rPr>
                <w:color w:val="000000" w:themeColor="text1"/>
                <w:sz w:val="24"/>
                <w:szCs w:val="24"/>
              </w:rPr>
              <w:t>ой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 xml:space="preserve"> команд</w:t>
            </w:r>
            <w:r w:rsidR="0045740E" w:rsidRPr="00612C6D">
              <w:rPr>
                <w:color w:val="000000" w:themeColor="text1"/>
                <w:sz w:val="24"/>
                <w:szCs w:val="24"/>
              </w:rPr>
              <w:t>ы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 xml:space="preserve"> «цифровых лидеров» в регионе. Для полного погружения в цифровую трансформацию </w:t>
            </w:r>
            <w:r w:rsidR="0045740E" w:rsidRPr="00612C6D">
              <w:rPr>
                <w:color w:val="000000" w:themeColor="text1"/>
                <w:sz w:val="24"/>
                <w:szCs w:val="24"/>
              </w:rPr>
              <w:t>организовано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 xml:space="preserve"> обучение команды как на базе РАНХиГС, так и </w:t>
            </w:r>
            <w:r w:rsidR="006916DD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 xml:space="preserve">специально разработанным курсам на базе Югорского НИИ информационных технологий. </w:t>
            </w:r>
            <w:r w:rsidR="00CD1888">
              <w:rPr>
                <w:color w:val="000000" w:themeColor="text1"/>
                <w:sz w:val="24"/>
                <w:szCs w:val="24"/>
              </w:rPr>
              <w:t>П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>ровод</w:t>
            </w:r>
            <w:r w:rsidRPr="00612C6D">
              <w:rPr>
                <w:color w:val="000000" w:themeColor="text1"/>
                <w:sz w:val="24"/>
                <w:szCs w:val="24"/>
              </w:rPr>
              <w:t xml:space="preserve">ятся 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>ежеквартальные тренинги и воркшопы, разбир</w:t>
            </w:r>
            <w:r w:rsidRPr="00612C6D">
              <w:rPr>
                <w:color w:val="000000" w:themeColor="text1"/>
                <w:sz w:val="24"/>
                <w:szCs w:val="24"/>
              </w:rPr>
              <w:t>аются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t xml:space="preserve"> отраслевые цифровые проекты в режиме «мозгового штурма» с привлечением </w:t>
            </w:r>
            <w:r w:rsidR="00CC1CA8" w:rsidRPr="00612C6D">
              <w:rPr>
                <w:color w:val="000000" w:themeColor="text1"/>
                <w:sz w:val="24"/>
                <w:szCs w:val="24"/>
              </w:rPr>
              <w:lastRenderedPageBreak/>
              <w:t>внешних экспертов.</w:t>
            </w:r>
          </w:p>
          <w:p w:rsidR="00C00352" w:rsidRPr="00612C6D" w:rsidRDefault="00C00352" w:rsidP="00C0035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12C6D">
              <w:rPr>
                <w:color w:val="000000" w:themeColor="text1"/>
                <w:sz w:val="24"/>
                <w:szCs w:val="24"/>
              </w:rPr>
              <w:t xml:space="preserve">Благодаря эффективной работе такой команды 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Югр</w:t>
            </w:r>
            <w:r w:rsidR="0045740E"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стала одним из пилотных регионов по внедрению суперсервисов</w:t>
            </w:r>
            <w:r w:rsidR="002A49D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четвёртым регионом Российской Федерации, вошедшим в пилотный проект Минцифры России по внедрению суперсервиса «Рождение ребёнка». </w:t>
            </w:r>
            <w:r w:rsidR="0045740E"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Впервые новорождённый ребён</w:t>
            </w:r>
            <w:r w:rsidR="001F4190"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ок</w:t>
            </w:r>
            <w:r w:rsidR="0045740E"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без посещения органов ЗАГС зарегистрирован 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31 мая 2022</w:t>
            </w:r>
            <w:r w:rsidR="0045740E"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. Югра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стал</w:t>
            </w:r>
            <w:r w:rsidR="0045740E"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одним из лидеров по количеству поданных заявлений через этот суперсервис.</w:t>
            </w:r>
          </w:p>
          <w:p w:rsidR="00007928" w:rsidRPr="00612C6D" w:rsidRDefault="00C00352" w:rsidP="00C0035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2C6D">
              <w:rPr>
                <w:color w:val="000000" w:themeColor="text1"/>
                <w:sz w:val="24"/>
                <w:szCs w:val="24"/>
              </w:rPr>
              <w:t>Режим ожидания получения консультации по социальным услуга</w:t>
            </w:r>
            <w:r w:rsidR="006916DD">
              <w:rPr>
                <w:color w:val="000000" w:themeColor="text1"/>
                <w:sz w:val="24"/>
                <w:szCs w:val="24"/>
              </w:rPr>
              <w:t>м</w:t>
            </w:r>
            <w:r w:rsidRPr="00612C6D">
              <w:rPr>
                <w:color w:val="000000" w:themeColor="text1"/>
                <w:sz w:val="24"/>
                <w:szCs w:val="24"/>
              </w:rPr>
              <w:t xml:space="preserve"> и мерам социальной поддержки </w:t>
            </w:r>
            <w:r w:rsidR="009558A6" w:rsidRPr="00612C6D">
              <w:rPr>
                <w:color w:val="000000" w:themeColor="text1"/>
                <w:sz w:val="24"/>
                <w:szCs w:val="24"/>
              </w:rPr>
              <w:t xml:space="preserve">на горячей телефонной линии </w:t>
            </w:r>
            <w:r w:rsidR="00007928">
              <w:rPr>
                <w:color w:val="000000" w:themeColor="text1"/>
                <w:sz w:val="24"/>
                <w:szCs w:val="24"/>
              </w:rPr>
              <w:t>отсутствует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, обратившийся родитель получает ответ моментально, пропущенные вызовы отсутствуют.</w:t>
            </w:r>
          </w:p>
          <w:p w:rsidR="003765B3" w:rsidRDefault="009558A6" w:rsidP="00C0035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В 2022 году ок</w:t>
            </w:r>
            <w:r w:rsidR="0045740E"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руг 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стал участником пилотного проекта, реализуемого Ростуризмом совместно с Минфином России для популяризации туризма среди школьников. Через портал социальных услуг родители школьников округа смогли получ</w:t>
            </w:r>
            <w:r w:rsidR="006916DD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ть для своих детей социальные сертификаты на путешествие по Югре. </w:t>
            </w:r>
          </w:p>
          <w:p w:rsidR="009558A6" w:rsidRPr="0045740E" w:rsidRDefault="009558A6" w:rsidP="00C0035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612C6D">
              <w:rPr>
                <w:color w:val="000000" w:themeColor="text1"/>
                <w:sz w:val="24"/>
                <w:szCs w:val="24"/>
                <w:shd w:val="clear" w:color="auto" w:fill="FFFFFF"/>
              </w:rPr>
              <w:t>Свыше 5,1 тысячи школьников воспользовались этой услугой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bookmarkEnd w:id="0"/>
      <w:tr w:rsidR="00454933" w:rsidRPr="00EF12ED" w:rsidTr="003765B3">
        <w:trPr>
          <w:trHeight w:val="2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lastRenderedPageBreak/>
              <w:t>Цель практики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902A93" w:rsidRDefault="00902A93" w:rsidP="003765B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02A93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>Получение семьями с детьми в электронной форме массов</w:t>
            </w:r>
            <w:r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>ых социально</w:t>
            </w:r>
            <w:r w:rsidRPr="00902A93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-значимых услуг </w:t>
            </w:r>
            <w:r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и государственных </w:t>
            </w:r>
            <w:r w:rsidRPr="00902A93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мер поддержки </w:t>
            </w:r>
          </w:p>
        </w:tc>
      </w:tr>
      <w:tr w:rsidR="00454933" w:rsidRPr="00EF12ED" w:rsidTr="003765B3">
        <w:trPr>
          <w:trHeight w:val="4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  <w:tab w:val="left" w:pos="7897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t>Задачи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E" w:rsidRPr="001F4190" w:rsidRDefault="0080418E" w:rsidP="0080418E">
            <w:pPr>
              <w:contextualSpacing/>
              <w:jc w:val="both"/>
              <w:rPr>
                <w:spacing w:val="-7"/>
                <w:sz w:val="24"/>
                <w:szCs w:val="24"/>
                <w:shd w:val="clear" w:color="auto" w:fill="FFFFFF"/>
              </w:rPr>
            </w:pPr>
            <w:r w:rsidRPr="001F4190">
              <w:rPr>
                <w:spacing w:val="-7"/>
                <w:sz w:val="24"/>
                <w:szCs w:val="24"/>
                <w:shd w:val="clear" w:color="auto" w:fill="FFFFFF"/>
              </w:rPr>
              <w:t>1. Развитие цифровой региональной межведомственной системы помощи детям и семьям с детьми.</w:t>
            </w:r>
          </w:p>
          <w:p w:rsidR="00454933" w:rsidRPr="00EF12ED" w:rsidRDefault="0080418E" w:rsidP="0080418E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1F4190">
              <w:rPr>
                <w:spacing w:val="-7"/>
                <w:sz w:val="24"/>
                <w:szCs w:val="24"/>
                <w:shd w:val="clear" w:color="auto" w:fill="FFFFFF"/>
              </w:rPr>
              <w:t>2. Сокращение сроков и повышение эффективности получения комплексной социальной помощи целевой группой посредством цифровых платформ и сервисов</w:t>
            </w:r>
          </w:p>
        </w:tc>
      </w:tr>
      <w:tr w:rsidR="00454933" w:rsidRPr="00EF12ED" w:rsidTr="003765B3">
        <w:trPr>
          <w:trHeight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t>Социальные результаты практики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A" w:rsidRPr="006955F2" w:rsidRDefault="00676C7A" w:rsidP="006955F2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5F2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>1. Б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олее 99,9% семей с детьми в 183 населённых пунктах пользуются сотовой связью.</w:t>
            </w:r>
          </w:p>
          <w:p w:rsidR="009B5BF8" w:rsidRPr="006955F2" w:rsidRDefault="009B5BF8" w:rsidP="006955F2">
            <w:pPr>
              <w:contextualSpacing/>
              <w:jc w:val="both"/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</w:pPr>
            <w:r w:rsidRPr="006955F2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2. 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 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лет в Югре появилось 69 IT-стойбищ, на которых проживает 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3250 человек (в 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2022 году создан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20 стойбищ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955F2" w:rsidRDefault="009B5BF8" w:rsidP="006955F2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5F2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>3</w:t>
            </w:r>
            <w:r w:rsidR="00676C7A" w:rsidRPr="006955F2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. 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6955F2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автоматическ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="006955F2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6955F2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«без участия чиновника»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реализуется </w:t>
            </w:r>
            <w:r w:rsidR="0065424B">
              <w:rPr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6955F2" w:rsidRPr="0065424B">
              <w:rPr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916D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видов </w:t>
            </w:r>
            <w:r w:rsidR="0065424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цифровых 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услуг для семей с детьми. </w:t>
            </w:r>
            <w:r w:rsidR="0065424B">
              <w:rPr>
                <w:color w:val="000000" w:themeColor="text1"/>
                <w:sz w:val="24"/>
                <w:szCs w:val="24"/>
                <w:shd w:val="clear" w:color="auto" w:fill="FFFFFF"/>
              </w:rPr>
              <w:t>15 мер социальной поддержки предоставляются проактивно по жизненно</w:t>
            </w:r>
            <w:r w:rsidR="002D60E4">
              <w:rPr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65424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ситуации или на основе реестровой модели.</w:t>
            </w:r>
          </w:p>
          <w:p w:rsidR="004C7AA6" w:rsidRPr="006955F2" w:rsidRDefault="006955F2" w:rsidP="006955F2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="004C7AA6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настоящее время в Югре функционирует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="004C7AA6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стойбищных школ-садов, в которых занимается более 40 детей из 31 семьи в возрасте от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3-х</w:t>
            </w:r>
            <w:r w:rsidR="004C7AA6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7-ми</w:t>
            </w:r>
            <w:r w:rsidR="004C7AA6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лет.</w:t>
            </w:r>
          </w:p>
          <w:p w:rsidR="003765B3" w:rsidRDefault="001F4190" w:rsidP="006955F2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>5</w:t>
            </w:r>
            <w:r w:rsidR="004C7AA6" w:rsidRPr="006955F2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. </w:t>
            </w:r>
            <w:r w:rsidR="00676C7A" w:rsidRPr="006955F2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В </w:t>
            </w:r>
            <w:r w:rsidR="00676C7A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школах и кванториумах работает более 200 различных кружков IT-направленности, включая робототехнику, лего-конструирование, графический дизайн и 3D-моделирование, компьютерную график</w:t>
            </w:r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у, </w:t>
            </w:r>
            <w:proofErr w:type="spellStart"/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>мультимедийные</w:t>
            </w:r>
            <w:proofErr w:type="spellEnd"/>
            <w:r w:rsidR="003765B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студии и др</w:t>
            </w:r>
            <w:r w:rsidR="00676C7A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765B3" w:rsidRDefault="00676C7A" w:rsidP="006955F2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В 2022 г. порядка 25 тыс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учащихся школ посещали эти дополнительные занятия. А более 9 тыс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 дошкольного возраста (с 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3-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 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7-ми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лет) обучались по аналогичным программам в детских садах и IT-кружках. </w:t>
            </w:r>
          </w:p>
          <w:p w:rsidR="00454933" w:rsidRPr="006955F2" w:rsidRDefault="00676C7A" w:rsidP="006955F2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В 2022 г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9-ти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муниципальных районах на базе 11 школ открыты новые центры образования цифрового и гуманитарного профилей «Точка роста».</w:t>
            </w:r>
          </w:p>
          <w:p w:rsidR="00676C7A" w:rsidRPr="006955F2" w:rsidRDefault="004C7AA6" w:rsidP="006955F2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5F2"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  <w:t xml:space="preserve">5. </w:t>
            </w:r>
            <w:r w:rsidR="00676C7A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Учащиеся старших классов обучаются в «Лицее Академии Яндекса» в</w:t>
            </w:r>
            <w:r w:rsidR="00BE5A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5-ти</w:t>
            </w:r>
            <w:r w:rsidR="00676C7A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городах округа. Отличники лицея вошли в рейтинг 100 лучших учеников проекта по России. </w:t>
            </w:r>
          </w:p>
          <w:p w:rsidR="004C7AA6" w:rsidRPr="006955F2" w:rsidRDefault="004C7AA6" w:rsidP="003765B3">
            <w:pPr>
              <w:contextualSpacing/>
              <w:jc w:val="both"/>
              <w:rPr>
                <w:color w:val="000000" w:themeColor="text1"/>
                <w:spacing w:val="-7"/>
                <w:sz w:val="24"/>
                <w:szCs w:val="24"/>
                <w:shd w:val="clear" w:color="auto" w:fill="FFFFFF"/>
              </w:rPr>
            </w:pP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6. ГИС «Образование Югры» даёт возможность </w:t>
            </w:r>
            <w:r w:rsidR="003765B3"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югорским школьникам </w:t>
            </w:r>
            <w:r w:rsidRPr="006955F2">
              <w:rPr>
                <w:color w:val="000000" w:themeColor="text1"/>
                <w:sz w:val="24"/>
                <w:szCs w:val="24"/>
                <w:shd w:val="clear" w:color="auto" w:fill="FFFFFF"/>
              </w:rPr>
              <w:t>участвовать во Всероссийских олимпиадах на единой цифровой платформе центра «Сириус». Это позволило увеличить охват на школьном этапе с 18% до 83%</w:t>
            </w:r>
          </w:p>
        </w:tc>
      </w:tr>
      <w:tr w:rsidR="00454933" w:rsidRPr="00EF12ED" w:rsidTr="003765B3">
        <w:trPr>
          <w:trHeight w:val="5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33" w:rsidRPr="00EF12ED" w:rsidRDefault="00454933" w:rsidP="002321C4">
            <w:pPr>
              <w:tabs>
                <w:tab w:val="left" w:pos="993"/>
              </w:tabs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lastRenderedPageBreak/>
              <w:t xml:space="preserve">Краткое описание практики </w:t>
            </w:r>
          </w:p>
          <w:p w:rsidR="00454933" w:rsidRPr="00EF12ED" w:rsidRDefault="00454933" w:rsidP="002321C4">
            <w:pPr>
              <w:tabs>
                <w:tab w:val="left" w:pos="993"/>
              </w:tabs>
              <w:spacing w:before="240" w:after="240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3A7EC2" w:rsidRDefault="007C78FC" w:rsidP="00E765A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Определяющ</w:t>
            </w:r>
            <w:r w:rsidR="002D60E4">
              <w:rPr>
                <w:color w:val="000000" w:themeColor="text1"/>
                <w:sz w:val="24"/>
                <w:szCs w:val="24"/>
              </w:rPr>
              <w:t>ей</w:t>
            </w:r>
            <w:r>
              <w:rPr>
                <w:color w:val="000000" w:themeColor="text1"/>
                <w:sz w:val="24"/>
                <w:szCs w:val="24"/>
              </w:rPr>
              <w:t xml:space="preserve"> составляющ</w:t>
            </w:r>
            <w:r w:rsidR="002D60E4">
              <w:rPr>
                <w:color w:val="000000" w:themeColor="text1"/>
                <w:sz w:val="24"/>
                <w:szCs w:val="24"/>
              </w:rPr>
              <w:t>ей</w:t>
            </w:r>
            <w:r>
              <w:rPr>
                <w:color w:val="000000" w:themeColor="text1"/>
                <w:sz w:val="24"/>
                <w:szCs w:val="24"/>
              </w:rPr>
              <w:t xml:space="preserve"> социальной сферы Югры </w:t>
            </w:r>
            <w:r w:rsidR="002D60E4">
              <w:rPr>
                <w:color w:val="000000" w:themeColor="text1"/>
                <w:sz w:val="24"/>
                <w:szCs w:val="24"/>
              </w:rPr>
              <w:t xml:space="preserve">выступает </w:t>
            </w:r>
            <w:r>
              <w:rPr>
                <w:color w:val="000000" w:themeColor="text1"/>
                <w:sz w:val="24"/>
                <w:szCs w:val="24"/>
              </w:rPr>
              <w:t xml:space="preserve">взаимодействие. </w:t>
            </w:r>
            <w:r w:rsidR="005C048C">
              <w:rPr>
                <w:color w:val="000000" w:themeColor="text1"/>
                <w:sz w:val="24"/>
                <w:szCs w:val="24"/>
              </w:rPr>
              <w:t xml:space="preserve">Построение качественного </w:t>
            </w:r>
            <w:r w:rsidR="002D60E4">
              <w:rPr>
                <w:color w:val="000000" w:themeColor="text1"/>
                <w:sz w:val="24"/>
                <w:szCs w:val="24"/>
              </w:rPr>
              <w:t xml:space="preserve">цифрового канала </w:t>
            </w:r>
            <w:r w:rsidR="005C048C">
              <w:rPr>
                <w:color w:val="000000" w:themeColor="text1"/>
                <w:sz w:val="24"/>
                <w:szCs w:val="24"/>
              </w:rPr>
              <w:t xml:space="preserve">обмена </w:t>
            </w:r>
            <w:r w:rsidR="002D60E4">
              <w:rPr>
                <w:color w:val="000000" w:themeColor="text1"/>
                <w:sz w:val="24"/>
                <w:szCs w:val="24"/>
              </w:rPr>
              <w:t xml:space="preserve">сведениями </w:t>
            </w:r>
            <w:r w:rsidR="005C048C">
              <w:rPr>
                <w:color w:val="000000" w:themeColor="text1"/>
                <w:sz w:val="24"/>
                <w:szCs w:val="24"/>
              </w:rPr>
              <w:t>– первостепенная задача, с которой успешно справляется региональная м</w:t>
            </w:r>
            <w:r w:rsidR="00E765A2" w:rsidRPr="003A7EC2">
              <w:rPr>
                <w:color w:val="000000" w:themeColor="text1"/>
                <w:sz w:val="24"/>
                <w:szCs w:val="24"/>
              </w:rPr>
              <w:t>ежведомственная система цифровизации помощи детям и семьям с детьми</w:t>
            </w:r>
            <w:r w:rsidR="005C048C">
              <w:rPr>
                <w:color w:val="000000" w:themeColor="text1"/>
                <w:sz w:val="24"/>
                <w:szCs w:val="24"/>
              </w:rPr>
              <w:t xml:space="preserve">. Система </w:t>
            </w:r>
            <w:r w:rsidR="00E765A2" w:rsidRPr="003A7EC2">
              <w:rPr>
                <w:color w:val="000000" w:themeColor="text1"/>
                <w:sz w:val="24"/>
                <w:szCs w:val="24"/>
              </w:rPr>
              <w:t>включает</w:t>
            </w:r>
            <w:r w:rsidR="005C048C">
              <w:rPr>
                <w:color w:val="000000" w:themeColor="text1"/>
                <w:sz w:val="24"/>
                <w:szCs w:val="24"/>
              </w:rPr>
              <w:t xml:space="preserve"> в себя следующие взаимосвязанные цифровыеэлементы:</w:t>
            </w:r>
          </w:p>
          <w:p w:rsidR="00E765A2" w:rsidRPr="003A7EC2" w:rsidRDefault="00E765A2" w:rsidP="00E765A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3A7EC2">
              <w:rPr>
                <w:color w:val="000000" w:themeColor="text1"/>
                <w:sz w:val="24"/>
                <w:szCs w:val="24"/>
              </w:rPr>
              <w:t>1. Обеспечение семей с детьми в труднодоступных населенных пунктах мобильной связью, Интернетом (уникальны</w:t>
            </w:r>
            <w:r w:rsidR="00506F27">
              <w:rPr>
                <w:color w:val="000000" w:themeColor="text1"/>
                <w:sz w:val="24"/>
                <w:szCs w:val="24"/>
              </w:rPr>
              <w:t>е</w:t>
            </w:r>
            <w:r w:rsidR="00506F27" w:rsidRPr="00506F27">
              <w:rPr>
                <w:sz w:val="24"/>
                <w:szCs w:val="24"/>
                <w:lang w:val="en-US"/>
              </w:rPr>
              <w:t>IT</w:t>
            </w:r>
            <w:r w:rsidR="00506F27" w:rsidRPr="00506F27">
              <w:rPr>
                <w:sz w:val="24"/>
                <w:szCs w:val="24"/>
              </w:rPr>
              <w:t>-стойбища</w:t>
            </w:r>
            <w:r w:rsidRPr="003A7EC2">
              <w:rPr>
                <w:color w:val="000000" w:themeColor="text1"/>
                <w:sz w:val="24"/>
                <w:szCs w:val="24"/>
              </w:rPr>
              <w:t xml:space="preserve">). </w:t>
            </w:r>
          </w:p>
          <w:p w:rsidR="003A7EC2" w:rsidRDefault="00E765A2" w:rsidP="003A7EC2">
            <w:pPr>
              <w:pStyle w:val="a9"/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3A7EC2">
              <w:rPr>
                <w:color w:val="000000" w:themeColor="text1"/>
              </w:rPr>
              <w:t xml:space="preserve">2. Перевод </w:t>
            </w:r>
            <w:r w:rsidRPr="003A7EC2">
              <w:rPr>
                <w:rFonts w:eastAsiaTheme="minorHAnsi"/>
                <w:color w:val="000000" w:themeColor="text1"/>
                <w:lang w:eastAsia="en-US"/>
              </w:rPr>
              <w:t xml:space="preserve">услуг в автоматический режим «без участия чиновника». </w:t>
            </w:r>
            <w:r w:rsidR="000C1E11">
              <w:rPr>
                <w:rFonts w:eastAsiaTheme="minorHAnsi"/>
                <w:color w:val="000000" w:themeColor="text1"/>
                <w:lang w:eastAsia="en-US"/>
              </w:rPr>
              <w:t>Ф</w:t>
            </w:r>
            <w:r w:rsidRPr="003A7EC2">
              <w:rPr>
                <w:rFonts w:eastAsiaTheme="minorHAnsi"/>
                <w:color w:val="000000" w:themeColor="text1"/>
                <w:lang w:eastAsia="en-US"/>
              </w:rPr>
              <w:t>ункционирует нейросеть Vika, дополнительно внедрена как голосовой помощник на едином номере горячей линии 122: круглосуточно консультирует семьи</w:t>
            </w:r>
            <w:r w:rsidRPr="003A7EC2">
              <w:rPr>
                <w:rFonts w:eastAsiaTheme="minorHAnsi"/>
                <w:lang w:eastAsia="en-US"/>
              </w:rPr>
              <w:t xml:space="preserve">. </w:t>
            </w:r>
          </w:p>
          <w:p w:rsidR="003A7EC2" w:rsidRDefault="00E765A2" w:rsidP="003A7EC2">
            <w:pPr>
              <w:pStyle w:val="a9"/>
              <w:shd w:val="clear" w:color="auto" w:fill="FFFFFF"/>
              <w:jc w:val="both"/>
            </w:pPr>
            <w:r w:rsidRPr="003A7EC2">
              <w:rPr>
                <w:rFonts w:eastAsiaTheme="minorHAnsi"/>
                <w:color w:val="000000" w:themeColor="text1"/>
                <w:lang w:eastAsia="en-US"/>
              </w:rPr>
              <w:t xml:space="preserve">Для семей участников СВО функционирует </w:t>
            </w:r>
            <w:r w:rsidR="004717A8">
              <w:rPr>
                <w:rFonts w:eastAsiaTheme="minorHAnsi"/>
                <w:color w:val="000000" w:themeColor="text1"/>
                <w:lang w:eastAsia="en-US"/>
              </w:rPr>
              <w:t xml:space="preserve">оперативный </w:t>
            </w:r>
            <w:r w:rsidRPr="003A7EC2">
              <w:rPr>
                <w:rFonts w:eastAsiaTheme="minorHAnsi"/>
                <w:color w:val="000000" w:themeColor="text1"/>
                <w:lang w:eastAsia="en-US"/>
              </w:rPr>
              <w:t>ч</w:t>
            </w:r>
            <w:r w:rsidRPr="003A7EC2">
              <w:t xml:space="preserve">ат-бот </w:t>
            </w:r>
            <w:r w:rsidR="003A7EC2">
              <w:br/>
            </w:r>
            <w:r w:rsidRPr="003A7EC2">
              <w:t>«Патронаж» ‒ «единое окно» по информации о мерах поддержки, направлению документов, связи с соцкоординатором</w:t>
            </w:r>
            <w:r w:rsidR="00B234E0">
              <w:t>, реализована электронная версия социального паспорта семьи военнослужащего.</w:t>
            </w:r>
          </w:p>
          <w:p w:rsidR="003A7EC2" w:rsidRDefault="00E765A2" w:rsidP="003A7EC2">
            <w:pPr>
              <w:pStyle w:val="a9"/>
              <w:shd w:val="clear" w:color="auto" w:fill="FFFFFF"/>
              <w:jc w:val="both"/>
              <w:rPr>
                <w:color w:val="000000" w:themeColor="text1"/>
              </w:rPr>
            </w:pPr>
            <w:r w:rsidRPr="003A7EC2">
              <w:rPr>
                <w:rFonts w:eastAsiaTheme="minorHAnsi"/>
                <w:lang w:eastAsia="en-US"/>
              </w:rPr>
              <w:t>Реализуются сервисы «Навигатор по услугам для КМНС»</w:t>
            </w:r>
            <w:r w:rsidRPr="003A7EC2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r w:rsidRPr="003A7EC2">
              <w:rPr>
                <w:rFonts w:eastAsiaTheme="minorHAnsi"/>
                <w:color w:val="000000" w:themeColor="text1"/>
                <w:lang w:eastAsia="en-US"/>
              </w:rPr>
              <w:t>«Меры господдержки родителей» (информация родителям со среднедушевым доходом меньше прожиточного минимума), суперсервис «Рождение ребёнка» без посещения органов ЗАГС. Функционирует</w:t>
            </w:r>
            <w:r w:rsidRPr="003A7EC2">
              <w:rPr>
                <w:color w:val="000000" w:themeColor="text1"/>
              </w:rPr>
              <w:t xml:space="preserve"> автоматизированная система обработки информации (АСОИ), содержит сведения о 90 % детей и семей с детьми</w:t>
            </w:r>
            <w:r w:rsidR="00355471">
              <w:rPr>
                <w:color w:val="000000" w:themeColor="text1"/>
              </w:rPr>
              <w:t xml:space="preserve">, объем данных составляет 12 млн. обращений. Данное платформенное решение объединяет </w:t>
            </w:r>
            <w:r w:rsidR="001829EB">
              <w:rPr>
                <w:color w:val="000000" w:themeColor="text1"/>
              </w:rPr>
              <w:t xml:space="preserve">3 </w:t>
            </w:r>
            <w:r w:rsidR="00355471">
              <w:rPr>
                <w:color w:val="000000" w:themeColor="text1"/>
              </w:rPr>
              <w:t>направления: назначение и выплаты мер соцподдержки, предоставление и учет соцуслуг с определением стоимости</w:t>
            </w:r>
            <w:r w:rsidR="000C1E11">
              <w:rPr>
                <w:color w:val="000000" w:themeColor="text1"/>
              </w:rPr>
              <w:t xml:space="preserve"> ИППСУ</w:t>
            </w:r>
            <w:r w:rsidR="002A49DE">
              <w:rPr>
                <w:color w:val="000000" w:themeColor="text1"/>
              </w:rPr>
              <w:t xml:space="preserve">, установление опеки и попечительства. </w:t>
            </w:r>
            <w:r w:rsidR="006A678D">
              <w:rPr>
                <w:color w:val="000000" w:themeColor="text1"/>
              </w:rPr>
              <w:t>С</w:t>
            </w:r>
            <w:r w:rsidR="00355471">
              <w:rPr>
                <w:color w:val="000000" w:themeColor="text1"/>
              </w:rPr>
              <w:t>истема обеспечивает оперативный обмен данными с федеральными системами (</w:t>
            </w:r>
            <w:r w:rsidR="001829EB">
              <w:rPr>
                <w:color w:val="000000" w:themeColor="text1"/>
              </w:rPr>
              <w:t>ЕГИСССО, ГИС ФРИ).</w:t>
            </w:r>
            <w:r w:rsidRPr="003A7EC2">
              <w:rPr>
                <w:color w:val="000000" w:themeColor="text1"/>
              </w:rPr>
              <w:t xml:space="preserve">Аутентификация пользователей проходит исключительно с использованием ЕСИА. </w:t>
            </w:r>
            <w:r w:rsidR="0065424B">
              <w:rPr>
                <w:color w:val="000000" w:themeColor="text1"/>
              </w:rPr>
              <w:t xml:space="preserve">Объем данных в системе позволяет выстраивать портрет семьи. </w:t>
            </w:r>
            <w:r w:rsidR="004717A8">
              <w:rPr>
                <w:color w:val="000000" w:themeColor="text1"/>
              </w:rPr>
              <w:t xml:space="preserve">Для управления </w:t>
            </w:r>
            <w:r w:rsidR="00A07CD8">
              <w:rPr>
                <w:color w:val="000000" w:themeColor="text1"/>
              </w:rPr>
              <w:t xml:space="preserve">межведомственной </w:t>
            </w:r>
            <w:r w:rsidR="004717A8">
              <w:rPr>
                <w:color w:val="000000" w:themeColor="text1"/>
              </w:rPr>
              <w:t xml:space="preserve">региональной системой комплексной реабилитации и абилитации детей-инвалидов автоматизирована работа с ИПРА. </w:t>
            </w:r>
            <w:r w:rsidR="00002168">
              <w:rPr>
                <w:color w:val="000000" w:themeColor="text1"/>
              </w:rPr>
              <w:t>Настроенные отчеты и выборки позволяют осуществлять мониторинг процесса межведомственной реабилитации на окружном уровне, оценку каче</w:t>
            </w:r>
            <w:r w:rsidR="00031C91">
              <w:rPr>
                <w:color w:val="000000" w:themeColor="text1"/>
              </w:rPr>
              <w:t>ства</w:t>
            </w:r>
            <w:r w:rsidR="00002168">
              <w:rPr>
                <w:color w:val="000000" w:themeColor="text1"/>
              </w:rPr>
              <w:t xml:space="preserve"> отдельных учреждений. </w:t>
            </w:r>
            <w:r w:rsidR="004717A8">
              <w:rPr>
                <w:color w:val="000000" w:themeColor="text1"/>
              </w:rPr>
              <w:t>Система позволяет формировать индивидуальный реабилитационный маршрут, отслеживать полнот</w:t>
            </w:r>
            <w:r w:rsidR="006A678D">
              <w:rPr>
                <w:color w:val="000000" w:themeColor="text1"/>
              </w:rPr>
              <w:t>у</w:t>
            </w:r>
            <w:r w:rsidR="004717A8">
              <w:rPr>
                <w:color w:val="000000" w:themeColor="text1"/>
              </w:rPr>
              <w:t xml:space="preserve"> и эффективност</w:t>
            </w:r>
            <w:r w:rsidR="006A678D">
              <w:rPr>
                <w:color w:val="000000" w:themeColor="text1"/>
              </w:rPr>
              <w:t>ь</w:t>
            </w:r>
            <w:r w:rsidR="004717A8">
              <w:rPr>
                <w:color w:val="000000" w:themeColor="text1"/>
              </w:rPr>
              <w:t xml:space="preserve"> проведения реабилитационных (абилитационных) мероприятий. </w:t>
            </w:r>
            <w:r w:rsidRPr="003A7EC2">
              <w:rPr>
                <w:color w:val="000000" w:themeColor="text1"/>
              </w:rPr>
              <w:t xml:space="preserve">За последние годы </w:t>
            </w:r>
            <w:r w:rsidR="002A49DE">
              <w:rPr>
                <w:color w:val="000000" w:themeColor="text1"/>
              </w:rPr>
              <w:t>АСОИ</w:t>
            </w:r>
            <w:r w:rsidRPr="003A7EC2">
              <w:rPr>
                <w:color w:val="000000" w:themeColor="text1"/>
              </w:rPr>
              <w:t xml:space="preserve"> претерпела кардинальные изменения и теперь это – единое платформенное программное решение, покрывающее все процессы в органах соцзащиты, </w:t>
            </w:r>
            <w:proofErr w:type="gramStart"/>
            <w:r w:rsidRPr="003A7EC2">
              <w:rPr>
                <w:color w:val="000000" w:themeColor="text1"/>
              </w:rPr>
              <w:t>которому</w:t>
            </w:r>
            <w:proofErr w:type="gramEnd"/>
            <w:r w:rsidRPr="003A7EC2">
              <w:rPr>
                <w:color w:val="000000" w:themeColor="text1"/>
              </w:rPr>
              <w:t xml:space="preserve"> нет аналогов в России.</w:t>
            </w:r>
            <w:r w:rsidR="003765B3">
              <w:rPr>
                <w:color w:val="000000" w:themeColor="text1"/>
              </w:rPr>
              <w:t xml:space="preserve"> </w:t>
            </w:r>
            <w:r w:rsidRPr="003A7EC2">
              <w:rPr>
                <w:color w:val="000000" w:themeColor="text1"/>
              </w:rPr>
              <w:t xml:space="preserve">Публичной частью АСОИ является </w:t>
            </w:r>
            <w:hyperlink r:id="rId7" w:history="1">
              <w:r w:rsidR="00AD77F5">
                <w:rPr>
                  <w:color w:val="000000" w:themeColor="text1"/>
                </w:rPr>
                <w:t xml:space="preserve">Портал социальных </w:t>
              </w:r>
              <w:r w:rsidRPr="003A7EC2">
                <w:rPr>
                  <w:color w:val="000000" w:themeColor="text1"/>
                </w:rPr>
                <w:t>услуг</w:t>
              </w:r>
            </w:hyperlink>
            <w:r w:rsidRPr="003A7EC2">
              <w:rPr>
                <w:color w:val="000000" w:themeColor="text1"/>
              </w:rPr>
              <w:t xml:space="preserve"> с личным кабинетом для получателей услуг и мер поддержки</w:t>
            </w:r>
            <w:r w:rsidR="001745D3" w:rsidRPr="003A7EC2">
              <w:rPr>
                <w:color w:val="000000" w:themeColor="text1"/>
              </w:rPr>
              <w:t xml:space="preserve"> (https://socportal.admhmao.ru/). </w:t>
            </w:r>
            <w:r w:rsidRPr="003A7EC2">
              <w:rPr>
                <w:color w:val="000000" w:themeColor="text1"/>
              </w:rPr>
              <w:t>Реализуется модуль для органов опеки и попечительства по учёту и ведению личных дел. Внедрен сервис по получению многодетными семьями электронных льготных удостоверений в виде QR-кода.</w:t>
            </w:r>
            <w:r w:rsidR="00E82D10">
              <w:rPr>
                <w:color w:val="000000" w:themeColor="text1"/>
              </w:rPr>
              <w:t>По</w:t>
            </w:r>
            <w:r w:rsidR="004717A8">
              <w:rPr>
                <w:color w:val="000000" w:themeColor="text1"/>
              </w:rPr>
              <w:t>ртал позволяет в режиме реального времени найти сиделку или няню ребенку, заказать социальное такси.</w:t>
            </w:r>
          </w:p>
          <w:p w:rsidR="00E765A2" w:rsidRPr="003A7EC2" w:rsidRDefault="003A7EC2" w:rsidP="0088059A">
            <w:pPr>
              <w:pStyle w:val="a9"/>
              <w:shd w:val="clear" w:color="auto" w:fill="FFFFFF"/>
              <w:jc w:val="both"/>
              <w:rPr>
                <w:color w:val="000000"/>
              </w:rPr>
            </w:pPr>
            <w:r w:rsidRPr="003A7EC2">
              <w:rPr>
                <w:color w:val="000000"/>
              </w:rPr>
              <w:t xml:space="preserve">Успешно действует мобильное приложение «Социальный путеводитель Югры», которое помогает ориентироваться в многообразии мер соцподдержки. В настоящее время </w:t>
            </w:r>
            <w:r w:rsidR="0088059A">
              <w:rPr>
                <w:color w:val="000000"/>
              </w:rPr>
              <w:t xml:space="preserve">‒ </w:t>
            </w:r>
            <w:r w:rsidRPr="001F4190">
              <w:rPr>
                <w:color w:val="000000"/>
              </w:rPr>
              <w:t xml:space="preserve">более </w:t>
            </w:r>
            <w:r w:rsidR="001F4190" w:rsidRPr="001F4190">
              <w:rPr>
                <w:color w:val="000000"/>
              </w:rPr>
              <w:t>10 т</w:t>
            </w:r>
            <w:r w:rsidRPr="001F4190">
              <w:rPr>
                <w:color w:val="000000"/>
              </w:rPr>
              <w:t>ыс. активных</w:t>
            </w:r>
            <w:r w:rsidRPr="003A7EC2">
              <w:rPr>
                <w:color w:val="000000"/>
              </w:rPr>
              <w:t xml:space="preserve"> пользователей. Чтобы узнать о положенных мерах, нужно ответить на несколько вопросов о себе и жизненных ситуациях, например, «рождение ребенка», «многодетная семья»</w:t>
            </w:r>
            <w:r w:rsidR="0088059A">
              <w:rPr>
                <w:color w:val="000000"/>
              </w:rPr>
              <w:t xml:space="preserve">. </w:t>
            </w:r>
            <w:r w:rsidRPr="003A7EC2">
              <w:rPr>
                <w:color w:val="000000"/>
              </w:rPr>
              <w:t xml:space="preserve">В зависимости от указанной информации формируется персональный перечень мер поддержки, </w:t>
            </w:r>
            <w:r w:rsidRPr="003A7EC2">
              <w:rPr>
                <w:color w:val="000000"/>
              </w:rPr>
              <w:lastRenderedPageBreak/>
              <w:t>порядок и сроки получения. «Социальный путеводитель Югры» создан для удобного и быстрого информирования жителей округа. Очень доступно представлена вся информация о мерах поддержки</w:t>
            </w:r>
            <w:r w:rsidR="0088059A">
              <w:rPr>
                <w:color w:val="000000"/>
              </w:rPr>
              <w:t>, о</w:t>
            </w:r>
            <w:r w:rsidRPr="003A7EC2">
              <w:rPr>
                <w:color w:val="000000"/>
              </w:rPr>
              <w:t>ни зависят от жизненной ситуации</w:t>
            </w:r>
            <w:r w:rsidR="0088059A">
              <w:rPr>
                <w:color w:val="000000"/>
              </w:rPr>
              <w:t xml:space="preserve">. </w:t>
            </w:r>
            <w:r w:rsidRPr="003A7EC2">
              <w:rPr>
                <w:color w:val="000000"/>
              </w:rPr>
              <w:t>На данном сервисе информацию о пособиях могут найти самые разные категории жителей: молодые и многодетные семьи, неполные и с доходом ниже прожиточного минимума, семьи военнослужащих, а также воспитывающие приёмных детей или</w:t>
            </w:r>
            <w:r w:rsidR="0088059A">
              <w:rPr>
                <w:color w:val="000000"/>
              </w:rPr>
              <w:t xml:space="preserve"> с ОВЗ</w:t>
            </w:r>
            <w:r w:rsidRPr="003A7EC2">
              <w:rPr>
                <w:color w:val="000000"/>
              </w:rPr>
              <w:t xml:space="preserve">.Кроме того, доступна информация </w:t>
            </w:r>
            <w:r w:rsidR="0088059A">
              <w:rPr>
                <w:color w:val="000000"/>
              </w:rPr>
              <w:t xml:space="preserve">об услугах, местах их </w:t>
            </w:r>
            <w:r w:rsidRPr="003A7EC2">
              <w:rPr>
                <w:color w:val="000000"/>
              </w:rPr>
              <w:t>оказания, ссылки на официальные сайты профильных учреждений и контактные телефоны. Приложение доступно для скачивания на платформах iOS и Android.</w:t>
            </w:r>
          </w:p>
          <w:p w:rsidR="00E765A2" w:rsidRPr="00E765A2" w:rsidRDefault="00E765A2" w:rsidP="00E765A2">
            <w:pPr>
              <w:shd w:val="clear" w:color="auto" w:fill="FFFFFF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765A2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E765A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Организация дистанционного обучения детей коренных </w:t>
            </w:r>
            <w:r w:rsidR="006916D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народов </w:t>
            </w:r>
            <w:r w:rsidRPr="00E765A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Севера («Стойбищная школа-сад»). </w:t>
            </w:r>
          </w:p>
          <w:p w:rsidR="00E765A2" w:rsidRPr="00E765A2" w:rsidRDefault="00E765A2" w:rsidP="00E765A2">
            <w:pPr>
              <w:shd w:val="clear" w:color="auto" w:fill="FFFFFF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765A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4. Получение школьниками дополнительного IT-образования. </w:t>
            </w:r>
          </w:p>
          <w:p w:rsidR="00454933" w:rsidRPr="00AF4A94" w:rsidRDefault="00E765A2" w:rsidP="003F47D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765A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5. Реализация </w:t>
            </w:r>
            <w:r w:rsidRPr="00E765A2">
              <w:rPr>
                <w:color w:val="000000" w:themeColor="text1"/>
                <w:sz w:val="24"/>
                <w:szCs w:val="24"/>
              </w:rPr>
              <w:t xml:space="preserve">эксклюзивной ГИС «Образование Югры», </w:t>
            </w:r>
            <w:r w:rsidR="002E1331">
              <w:rPr>
                <w:color w:val="000000" w:themeColor="text1"/>
                <w:sz w:val="24"/>
                <w:szCs w:val="24"/>
              </w:rPr>
              <w:t xml:space="preserve">где </w:t>
            </w:r>
            <w:r w:rsidRPr="00E765A2">
              <w:rPr>
                <w:color w:val="000000" w:themeColor="text1"/>
                <w:sz w:val="24"/>
                <w:szCs w:val="24"/>
              </w:rPr>
              <w:t>объединены все процессы обучения. Платформу используют все школы и ДОУ.</w:t>
            </w:r>
            <w:r w:rsidR="00FB464F">
              <w:rPr>
                <w:color w:val="000000" w:themeColor="text1"/>
                <w:sz w:val="24"/>
                <w:szCs w:val="24"/>
              </w:rPr>
              <w:t xml:space="preserve">ГИС </w:t>
            </w:r>
            <w:r w:rsidRPr="00E765A2">
              <w:rPr>
                <w:color w:val="000000" w:themeColor="text1"/>
                <w:sz w:val="24"/>
                <w:szCs w:val="24"/>
              </w:rPr>
              <w:t>объединяет информацию обо всех детях</w:t>
            </w:r>
            <w:r w:rsidR="00FB464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E765A2">
              <w:rPr>
                <w:color w:val="000000" w:themeColor="text1"/>
                <w:sz w:val="24"/>
                <w:szCs w:val="24"/>
              </w:rPr>
              <w:t>помогает сформировать индивидуальную траекторию обучения, по дошкольнику доступна информация о посещении садика, расписании, меню.</w:t>
            </w:r>
            <w:r w:rsidR="00FB464F">
              <w:rPr>
                <w:color w:val="000000" w:themeColor="text1"/>
                <w:sz w:val="24"/>
                <w:szCs w:val="24"/>
              </w:rPr>
              <w:t xml:space="preserve">ГИС содержит </w:t>
            </w:r>
            <w:r w:rsidR="00AF4A94" w:rsidRPr="00AF4A94">
              <w:rPr>
                <w:color w:val="000000"/>
                <w:sz w:val="24"/>
                <w:szCs w:val="24"/>
                <w:shd w:val="clear" w:color="auto" w:fill="FFFFFF"/>
              </w:rPr>
              <w:t>вкладк</w:t>
            </w:r>
            <w:r w:rsidR="00FB464F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AF4A94" w:rsidRPr="00AF4A94">
              <w:rPr>
                <w:color w:val="000000"/>
                <w:sz w:val="24"/>
                <w:szCs w:val="24"/>
                <w:shd w:val="clear" w:color="auto" w:fill="FFFFFF"/>
              </w:rPr>
              <w:t xml:space="preserve"> «Осторожно, буллинг» </w:t>
            </w:r>
            <w:r w:rsidR="00FB464F">
              <w:rPr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AF4A94" w:rsidRPr="00AF4A94">
              <w:rPr>
                <w:color w:val="000000"/>
                <w:sz w:val="24"/>
                <w:szCs w:val="24"/>
                <w:shd w:val="clear" w:color="auto" w:fill="FFFFFF"/>
              </w:rPr>
              <w:t>возможность</w:t>
            </w:r>
            <w:r w:rsidR="00FB464F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AF4A94" w:rsidRPr="00AF4A94">
              <w:rPr>
                <w:color w:val="000000"/>
                <w:sz w:val="24"/>
                <w:szCs w:val="24"/>
                <w:shd w:val="clear" w:color="auto" w:fill="FFFFFF"/>
              </w:rPr>
              <w:t xml:space="preserve"> получения профессиональной помощи педагогов-психологов.</w:t>
            </w:r>
            <w:r w:rsidR="00FB464F" w:rsidRPr="00FB464F">
              <w:rPr>
                <w:color w:val="000000"/>
                <w:sz w:val="24"/>
                <w:szCs w:val="24"/>
                <w:shd w:val="clear" w:color="auto" w:fill="FFFFFF"/>
              </w:rPr>
              <w:t>Родители</w:t>
            </w:r>
            <w:r w:rsidR="00FB464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могут </w:t>
            </w:r>
            <w:r w:rsidRPr="00E765A2">
              <w:rPr>
                <w:color w:val="000000" w:themeColor="text1"/>
                <w:sz w:val="24"/>
                <w:szCs w:val="24"/>
              </w:rPr>
              <w:t xml:space="preserve">осуществить выбор комплексного меню с учётом льготной категории, оставить отзыв. </w:t>
            </w:r>
            <w:r w:rsidR="003F47D1">
              <w:rPr>
                <w:color w:val="000000" w:themeColor="text1"/>
                <w:sz w:val="24"/>
                <w:szCs w:val="24"/>
              </w:rPr>
              <w:t>Реализовано интеграционное взаимодействие с АСОИ в части обмена данными по детям</w:t>
            </w:r>
            <w:r w:rsidR="002E133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B464F">
              <w:rPr>
                <w:color w:val="000000" w:themeColor="text1"/>
                <w:sz w:val="24"/>
                <w:szCs w:val="24"/>
              </w:rPr>
              <w:t>о</w:t>
            </w:r>
            <w:r w:rsidR="003F47D1">
              <w:rPr>
                <w:color w:val="000000" w:themeColor="text1"/>
                <w:sz w:val="24"/>
                <w:szCs w:val="24"/>
              </w:rPr>
              <w:t>бучающимся в общеобразовательных организациях.</w:t>
            </w:r>
            <w:r w:rsidR="003765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765A2">
              <w:rPr>
                <w:color w:val="000000" w:themeColor="text1"/>
                <w:sz w:val="24"/>
                <w:szCs w:val="24"/>
              </w:rPr>
              <w:t>Весь цифровой след ГИС «Образование Югры» отображается в режиме реального времени на более чем 100 дашбордах ситуационного центра</w:t>
            </w:r>
          </w:p>
        </w:tc>
      </w:tr>
      <w:tr w:rsidR="00454933" w:rsidRPr="00EF12ED" w:rsidTr="003765B3">
        <w:trPr>
          <w:trHeight w:val="90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EF12ED">
              <w:rPr>
                <w:sz w:val="24"/>
                <w:szCs w:val="24"/>
              </w:rPr>
              <w:lastRenderedPageBreak/>
              <w:t xml:space="preserve">Этапы внедрения эффективной практики с указанием сроков и алгоритма действий каждого этапа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C" w:rsidRPr="00A23DD9" w:rsidRDefault="0021590C" w:rsidP="00A23D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3DD9">
              <w:rPr>
                <w:color w:val="000000" w:themeColor="text1"/>
                <w:sz w:val="24"/>
                <w:szCs w:val="24"/>
              </w:rPr>
              <w:t>1 этап – организационн</w:t>
            </w:r>
            <w:r w:rsidR="00DF3461">
              <w:rPr>
                <w:color w:val="000000" w:themeColor="text1"/>
                <w:sz w:val="24"/>
                <w:szCs w:val="24"/>
              </w:rPr>
              <w:t>о-</w:t>
            </w:r>
            <w:r w:rsidRPr="00A23DD9">
              <w:rPr>
                <w:color w:val="000000" w:themeColor="text1"/>
                <w:sz w:val="24"/>
                <w:szCs w:val="24"/>
              </w:rPr>
              <w:t>диагностический – анализ существующ</w:t>
            </w:r>
            <w:r w:rsidR="00063F4A" w:rsidRPr="00A23DD9">
              <w:rPr>
                <w:color w:val="000000" w:themeColor="text1"/>
                <w:sz w:val="24"/>
                <w:szCs w:val="24"/>
              </w:rPr>
              <w:t>их цифровых платформ и сервисов</w:t>
            </w:r>
            <w:r w:rsidRPr="00A23DD9">
              <w:rPr>
                <w:color w:val="000000" w:themeColor="text1"/>
                <w:sz w:val="24"/>
                <w:szCs w:val="24"/>
              </w:rPr>
              <w:t>, запросов представителей государственных учреждений, общественных организаций и бизнеса, проведение стратегических сессий</w:t>
            </w:r>
            <w:r w:rsidR="00063F4A" w:rsidRPr="00A23DD9">
              <w:rPr>
                <w:color w:val="000000" w:themeColor="text1"/>
                <w:sz w:val="24"/>
                <w:szCs w:val="24"/>
              </w:rPr>
              <w:t>;</w:t>
            </w:r>
          </w:p>
          <w:p w:rsidR="003765B3" w:rsidRDefault="0021590C" w:rsidP="00A23DD9">
            <w:pPr>
              <w:pStyle w:val="a9"/>
              <w:shd w:val="clear" w:color="auto" w:fill="FFFFFF"/>
              <w:jc w:val="both"/>
              <w:rPr>
                <w:color w:val="000000" w:themeColor="text1"/>
              </w:rPr>
            </w:pPr>
            <w:r w:rsidRPr="00A23DD9">
              <w:rPr>
                <w:bCs/>
                <w:color w:val="000000" w:themeColor="text1"/>
              </w:rPr>
              <w:t>2 этап – практический этап</w:t>
            </w:r>
            <w:r w:rsidR="00063F4A" w:rsidRPr="00A23DD9">
              <w:rPr>
                <w:bCs/>
                <w:color w:val="000000" w:themeColor="text1"/>
              </w:rPr>
              <w:t xml:space="preserve"> (трансформация): </w:t>
            </w:r>
            <w:r w:rsidR="003765B3">
              <w:rPr>
                <w:color w:val="000000" w:themeColor="text1"/>
                <w:shd w:val="clear" w:color="auto" w:fill="FFFFFF"/>
              </w:rPr>
              <w:t>организация с 2020</w:t>
            </w:r>
            <w:r w:rsidR="00063F4A" w:rsidRPr="00A23DD9">
              <w:rPr>
                <w:color w:val="000000" w:themeColor="text1"/>
                <w:shd w:val="clear" w:color="auto" w:fill="FFFFFF"/>
              </w:rPr>
              <w:t xml:space="preserve">г. </w:t>
            </w:r>
            <w:r w:rsidR="00A23DD9" w:rsidRPr="00A23DD9">
              <w:rPr>
                <w:color w:val="000000" w:themeColor="text1"/>
                <w:shd w:val="clear" w:color="auto" w:fill="FFFFFF"/>
              </w:rPr>
              <w:t>дистанционного обучения детей коренных малочисленных народов Севера – проект «Стойбищная школа-сад»</w:t>
            </w:r>
            <w:r w:rsidR="00A23DD9" w:rsidRPr="00A23DD9">
              <w:rPr>
                <w:color w:val="000000" w:themeColor="text1"/>
              </w:rPr>
              <w:t xml:space="preserve">, </w:t>
            </w:r>
            <w:r w:rsidR="003765B3">
              <w:rPr>
                <w:color w:val="000000" w:themeColor="text1"/>
              </w:rPr>
              <w:t>создание в 2021</w:t>
            </w:r>
            <w:r w:rsidR="00D02A7D">
              <w:rPr>
                <w:color w:val="000000" w:themeColor="text1"/>
              </w:rPr>
              <w:t>г. портала социальны</w:t>
            </w:r>
            <w:r w:rsidR="00223CB8">
              <w:rPr>
                <w:color w:val="000000" w:themeColor="text1"/>
              </w:rPr>
              <w:t xml:space="preserve">х услуг, </w:t>
            </w:r>
            <w:r w:rsidR="003765B3">
              <w:rPr>
                <w:color w:val="000000" w:themeColor="text1"/>
              </w:rPr>
              <w:t>запуск в 2022</w:t>
            </w:r>
            <w:r w:rsidR="00A23DD9" w:rsidRPr="00A23DD9">
              <w:rPr>
                <w:color w:val="000000" w:themeColor="text1"/>
              </w:rPr>
              <w:t>г. новы</w:t>
            </w:r>
            <w:r w:rsidR="00223CB8">
              <w:rPr>
                <w:color w:val="000000" w:themeColor="text1"/>
              </w:rPr>
              <w:t>х</w:t>
            </w:r>
            <w:r w:rsidR="00A23DD9" w:rsidRPr="00A23DD9">
              <w:rPr>
                <w:color w:val="000000" w:themeColor="text1"/>
              </w:rPr>
              <w:t xml:space="preserve"> сервисов («Навигатор по услугам для КМНС», «Меры господдержки родителей»</w:t>
            </w:r>
            <w:r w:rsidR="00DF3461">
              <w:rPr>
                <w:color w:val="000000" w:themeColor="text1"/>
              </w:rPr>
              <w:t xml:space="preserve">, </w:t>
            </w:r>
            <w:r w:rsidR="00A23DD9" w:rsidRPr="00A23DD9">
              <w:rPr>
                <w:color w:val="000000" w:themeColor="text1"/>
              </w:rPr>
              <w:t>«Голосовой помощник» на едином номере горячей линии 122», «Рождение ребёнка»)</w:t>
            </w:r>
            <w:r w:rsidR="003765B3">
              <w:rPr>
                <w:color w:val="000000" w:themeColor="text1"/>
              </w:rPr>
              <w:t xml:space="preserve">. </w:t>
            </w:r>
          </w:p>
          <w:p w:rsidR="00A23DD9" w:rsidRPr="00A23DD9" w:rsidRDefault="003765B3" w:rsidP="00A23DD9">
            <w:pPr>
              <w:pStyle w:val="a9"/>
              <w:shd w:val="clear" w:color="auto" w:fill="FFFFFF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Для трансформации АСОИ в 2020</w:t>
            </w:r>
            <w:r w:rsidR="00A23DD9" w:rsidRPr="00A23DD9">
              <w:rPr>
                <w:color w:val="000000" w:themeColor="text1"/>
              </w:rPr>
              <w:t xml:space="preserve">г. </w:t>
            </w:r>
            <w:r w:rsidR="0021590C" w:rsidRPr="00A23DD9">
              <w:rPr>
                <w:bCs/>
                <w:color w:val="000000" w:themeColor="text1"/>
              </w:rPr>
              <w:t>выбра</w:t>
            </w:r>
            <w:r w:rsidR="00A23DD9" w:rsidRPr="00A23DD9">
              <w:rPr>
                <w:bCs/>
                <w:color w:val="000000" w:themeColor="text1"/>
              </w:rPr>
              <w:t>но</w:t>
            </w:r>
            <w:r w:rsidR="0021590C" w:rsidRPr="00A23DD9">
              <w:rPr>
                <w:bCs/>
                <w:color w:val="000000" w:themeColor="text1"/>
              </w:rPr>
              <w:t xml:space="preserve"> пять наиболее значимых госуслуг:</w:t>
            </w:r>
          </w:p>
          <w:p w:rsidR="0021590C" w:rsidRPr="00A23DD9" w:rsidRDefault="0021590C" w:rsidP="00A23DD9">
            <w:pPr>
              <w:pStyle w:val="a9"/>
              <w:shd w:val="clear" w:color="auto" w:fill="FFFFFF"/>
              <w:jc w:val="both"/>
              <w:rPr>
                <w:color w:val="000000" w:themeColor="text1"/>
              </w:rPr>
            </w:pPr>
            <w:r w:rsidRPr="00A23DD9">
              <w:rPr>
                <w:bCs/>
                <w:color w:val="000000" w:themeColor="text1"/>
              </w:rPr>
              <w:t>ежемесячное социальное пособие на детей, потерявших кормильца;</w:t>
            </w:r>
          </w:p>
          <w:p w:rsidR="0021590C" w:rsidRPr="00A23DD9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ежемесячное социальное пособие на детей-инвалидов;</w:t>
            </w:r>
          </w:p>
          <w:p w:rsidR="0021590C" w:rsidRPr="00A23DD9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компенсация на оплату жилищно-коммунальных услуг инвалидам;</w:t>
            </w:r>
          </w:p>
          <w:p w:rsidR="0021590C" w:rsidRPr="00A23DD9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подарок «Расту в Югре» − единовременная выплата при рождении ребенка на террито</w:t>
            </w:r>
            <w:r w:rsidR="003765B3">
              <w:rPr>
                <w:bCs/>
                <w:color w:val="000000" w:themeColor="text1"/>
                <w:sz w:val="24"/>
                <w:szCs w:val="24"/>
              </w:rPr>
              <w:t>рии ХМАО-</w:t>
            </w:r>
            <w:r w:rsidRPr="00A23DD9">
              <w:rPr>
                <w:bCs/>
                <w:color w:val="000000" w:themeColor="text1"/>
                <w:sz w:val="24"/>
                <w:szCs w:val="24"/>
              </w:rPr>
              <w:t>Югры;</w:t>
            </w:r>
          </w:p>
          <w:p w:rsidR="0021590C" w:rsidRPr="00A23DD9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ежемесячное пособие на детей от 3 до 7 лет.</w:t>
            </w:r>
          </w:p>
          <w:p w:rsidR="0021590C" w:rsidRPr="00A23DD9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Автоматизация связанных с этими услугами процессов шла поэтапно. Работа проектной команды началась с анализа регламентирующих услуги нормативных правовых актов и снятия ограничений, которые препятствовали их автоматическому предоставлению. Затем на базе ППО АСОИ реализовали интеграцию с ЕПГУ «Госуслуги», информационной системой МФЦ и системой межведомственного электронного взаимодействия (СМЭВ).</w:t>
            </w:r>
          </w:p>
          <w:p w:rsidR="0021590C" w:rsidRPr="00A23DD9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 xml:space="preserve">3 этап − аналитический (обобщающий) – предполагает анализ </w:t>
            </w:r>
            <w:r w:rsidRPr="00A23DD9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эффективности реализации мероприятий практики (использование аналитических моделей ППО АСОИ), осуществление мониторинга результативности </w:t>
            </w:r>
            <w:r w:rsidR="00A23DD9" w:rsidRPr="00A23DD9">
              <w:rPr>
                <w:bCs/>
                <w:color w:val="000000" w:themeColor="text1"/>
                <w:sz w:val="24"/>
                <w:szCs w:val="24"/>
              </w:rPr>
              <w:t>цифровых ресурсов.</w:t>
            </w:r>
          </w:p>
          <w:p w:rsidR="003765B3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 xml:space="preserve">Механизмы контроля использования </w:t>
            </w:r>
            <w:r w:rsidR="00A23DD9" w:rsidRPr="00A23DD9">
              <w:rPr>
                <w:bCs/>
                <w:color w:val="000000" w:themeColor="text1"/>
                <w:sz w:val="24"/>
                <w:szCs w:val="24"/>
              </w:rPr>
              <w:t xml:space="preserve">цифровых ресурсов и платформ </w:t>
            </w:r>
            <w:r w:rsidRPr="00A23DD9">
              <w:rPr>
                <w:bCs/>
                <w:color w:val="000000" w:themeColor="text1"/>
                <w:sz w:val="24"/>
                <w:szCs w:val="24"/>
              </w:rPr>
              <w:t xml:space="preserve">осуществляются в течение всего времени реализации практики с периодичностью: </w:t>
            </w:r>
          </w:p>
          <w:p w:rsidR="003765B3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текущий</w:t>
            </w:r>
            <w:r w:rsidR="00DF3461">
              <w:rPr>
                <w:bCs/>
                <w:color w:val="000000" w:themeColor="text1"/>
                <w:sz w:val="24"/>
                <w:szCs w:val="24"/>
              </w:rPr>
              <w:t xml:space="preserve"> ‒ </w:t>
            </w:r>
            <w:r w:rsidR="003765B3">
              <w:rPr>
                <w:bCs/>
                <w:color w:val="000000" w:themeColor="text1"/>
                <w:sz w:val="24"/>
                <w:szCs w:val="24"/>
              </w:rPr>
              <w:t>ежемесячно;</w:t>
            </w:r>
          </w:p>
          <w:p w:rsidR="003765B3" w:rsidRDefault="0021590C" w:rsidP="00A23DD9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промежуточный</w:t>
            </w:r>
            <w:r w:rsidR="005C6B3A">
              <w:rPr>
                <w:bCs/>
                <w:color w:val="000000" w:themeColor="text1"/>
                <w:sz w:val="24"/>
                <w:szCs w:val="24"/>
              </w:rPr>
              <w:t xml:space="preserve"> ‒ </w:t>
            </w:r>
            <w:r w:rsidR="003765B3">
              <w:rPr>
                <w:bCs/>
                <w:color w:val="000000" w:themeColor="text1"/>
                <w:sz w:val="24"/>
                <w:szCs w:val="24"/>
              </w:rPr>
              <w:t>ежеквартально;</w:t>
            </w:r>
          </w:p>
          <w:p w:rsidR="00454933" w:rsidRPr="00A23DD9" w:rsidRDefault="0021590C" w:rsidP="00A23DD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23DD9">
              <w:rPr>
                <w:bCs/>
                <w:color w:val="000000" w:themeColor="text1"/>
                <w:sz w:val="24"/>
                <w:szCs w:val="24"/>
              </w:rPr>
              <w:t>итоговый</w:t>
            </w:r>
            <w:r w:rsidR="003765B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23DD9">
              <w:rPr>
                <w:bCs/>
                <w:color w:val="000000" w:themeColor="text1"/>
                <w:sz w:val="24"/>
                <w:szCs w:val="24"/>
              </w:rPr>
              <w:t>-</w:t>
            </w:r>
            <w:r w:rsidR="003765B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23DD9">
              <w:rPr>
                <w:bCs/>
                <w:color w:val="000000" w:themeColor="text1"/>
                <w:sz w:val="24"/>
                <w:szCs w:val="24"/>
              </w:rPr>
              <w:t>2 раза в год (по итогам полугодия)</w:t>
            </w:r>
            <w:r w:rsidR="003765B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54933" w:rsidRPr="00EF12ED" w:rsidTr="003765B3">
        <w:trPr>
          <w:trHeight w:val="91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</w:tabs>
              <w:spacing w:before="240" w:after="240"/>
              <w:contextualSpacing/>
              <w:rPr>
                <w:sz w:val="24"/>
                <w:szCs w:val="24"/>
              </w:rPr>
            </w:pPr>
            <w:r w:rsidRPr="00CF4ADD">
              <w:rPr>
                <w:sz w:val="24"/>
                <w:szCs w:val="24"/>
              </w:rPr>
              <w:lastRenderedPageBreak/>
              <w:t>Локальные акты и рабочая документация, необходимые для внедрения практики и ее успешной реализации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26" w:rsidRPr="003C4426" w:rsidRDefault="003C4426" w:rsidP="003765B3">
            <w:pPr>
              <w:tabs>
                <w:tab w:val="left" w:pos="289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3C4426">
              <w:rPr>
                <w:bCs/>
                <w:sz w:val="24"/>
                <w:szCs w:val="24"/>
              </w:rPr>
              <w:t xml:space="preserve">Нормативное обеспечение: </w:t>
            </w:r>
          </w:p>
          <w:p w:rsidR="003C4426" w:rsidRPr="003C4426" w:rsidRDefault="003C4426" w:rsidP="003765B3">
            <w:pPr>
              <w:tabs>
                <w:tab w:val="left" w:pos="289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3C4426">
              <w:rPr>
                <w:bCs/>
                <w:sz w:val="24"/>
                <w:szCs w:val="24"/>
              </w:rPr>
              <w:t>1.</w:t>
            </w:r>
            <w:r w:rsidRPr="003C4426">
              <w:rPr>
                <w:bCs/>
                <w:sz w:val="24"/>
                <w:szCs w:val="24"/>
              </w:rPr>
              <w:tab/>
              <w:t>Постановление Правительства Ханты-Мансийского автономного округа − Югры от 24.01.2006 № 5-п (в ред. от 02.12.2022) «О Региональном регистре получателей мер социальной поддержки</w:t>
            </w:r>
            <w:r w:rsidR="00F9343A">
              <w:rPr>
                <w:bCs/>
                <w:sz w:val="24"/>
                <w:szCs w:val="24"/>
              </w:rPr>
              <w:t xml:space="preserve">» </w:t>
            </w:r>
            <w:r w:rsidRPr="003C4426">
              <w:rPr>
                <w:bCs/>
                <w:sz w:val="24"/>
                <w:szCs w:val="24"/>
              </w:rPr>
              <w:t>(вместе с «Порядком ведения Регионального регистра получателей мер социальной поддержки»).</w:t>
            </w:r>
          </w:p>
          <w:p w:rsidR="003C4426" w:rsidRPr="003C4426" w:rsidRDefault="003C4426" w:rsidP="003765B3">
            <w:pPr>
              <w:tabs>
                <w:tab w:val="left" w:pos="289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3C4426">
              <w:rPr>
                <w:bCs/>
                <w:sz w:val="24"/>
                <w:szCs w:val="24"/>
              </w:rPr>
              <w:t>2.</w:t>
            </w:r>
            <w:r w:rsidRPr="003C4426">
              <w:rPr>
                <w:bCs/>
                <w:sz w:val="24"/>
                <w:szCs w:val="24"/>
              </w:rPr>
              <w:tab/>
              <w:t>Приказ Департамента социального развития Ханты-Мансийского автономного округа – Югры от 07.08.2014 № 537-р «Об утверждении положения о прикладном программном обеспечении «Автоматизированная система обработки информации».</w:t>
            </w:r>
          </w:p>
          <w:p w:rsidR="00454933" w:rsidRPr="003C4426" w:rsidRDefault="003C4426" w:rsidP="003765B3">
            <w:pPr>
              <w:tabs>
                <w:tab w:val="left" w:pos="289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3C4426">
              <w:rPr>
                <w:bCs/>
                <w:sz w:val="24"/>
                <w:szCs w:val="24"/>
              </w:rPr>
              <w:t>3.</w:t>
            </w:r>
            <w:r w:rsidRPr="003C4426">
              <w:rPr>
                <w:bCs/>
                <w:sz w:val="24"/>
                <w:szCs w:val="24"/>
              </w:rPr>
              <w:tab/>
              <w:t>Приказ Департамента социального развития Ханты-Мансийского автономного округа – Югры, Департамента информационных технологий и цифрового развития Ханты-Мансийского автономного округа – Югры от 30.09.2020 «Об организации работы по развитию государственной информационной «Автоматизированная система обработки информации»</w:t>
            </w:r>
          </w:p>
        </w:tc>
      </w:tr>
      <w:tr w:rsidR="00454933" w:rsidRPr="00EF12ED" w:rsidTr="003765B3">
        <w:trPr>
          <w:trHeight w:val="63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</w:tabs>
              <w:spacing w:before="240" w:after="240"/>
              <w:contextualSpacing/>
              <w:rPr>
                <w:iCs/>
                <w:sz w:val="24"/>
                <w:szCs w:val="24"/>
              </w:rPr>
            </w:pPr>
            <w:r w:rsidRPr="00EF12ED">
              <w:rPr>
                <w:iCs/>
                <w:sz w:val="24"/>
                <w:szCs w:val="24"/>
              </w:rPr>
              <w:t xml:space="preserve">Ресурсное обеспечение реализации практики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7F75F5" w:rsidRDefault="003C4426" w:rsidP="007F75F5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F75F5">
              <w:rPr>
                <w:bCs/>
                <w:sz w:val="24"/>
                <w:szCs w:val="24"/>
              </w:rPr>
              <w:t xml:space="preserve">Кадровые, методические ресурсы: </w:t>
            </w:r>
            <w:r w:rsidR="007F75F5" w:rsidRPr="007F75F5">
              <w:rPr>
                <w:color w:val="000000"/>
                <w:sz w:val="24"/>
                <w:szCs w:val="24"/>
              </w:rPr>
              <w:t>с целью более эффективного обучения пользователей и повышения их квалификации в области информационных технологий Департамент социального развития Ханты-Мансийского автономного округа – Югры регулярно организует семинары, на которых разработчики региональных цифровых ресурсов читают лекции и проводят практические занятия не только по эксплуатации, но и по общим вопросам, касающимся администрирования баз данных</w:t>
            </w:r>
          </w:p>
        </w:tc>
      </w:tr>
      <w:tr w:rsidR="00454933" w:rsidRPr="00EF12ED" w:rsidTr="003765B3">
        <w:trPr>
          <w:trHeight w:val="63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</w:tabs>
              <w:spacing w:before="240" w:after="240"/>
              <w:contextualSpacing/>
              <w:jc w:val="both"/>
              <w:rPr>
                <w:iCs/>
                <w:sz w:val="24"/>
                <w:szCs w:val="24"/>
              </w:rPr>
            </w:pPr>
            <w:r w:rsidRPr="00CF4ADD">
              <w:rPr>
                <w:iCs/>
                <w:sz w:val="24"/>
                <w:szCs w:val="24"/>
              </w:rPr>
              <w:t>Публичность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5" w:rsidRPr="00436B25" w:rsidRDefault="00A02EB4" w:rsidP="002321C4">
            <w:pPr>
              <w:contextualSpacing/>
              <w:rPr>
                <w:bCs/>
                <w:sz w:val="24"/>
                <w:szCs w:val="24"/>
              </w:rPr>
            </w:pPr>
            <w:hyperlink r:id="rId8" w:history="1">
              <w:r w:rsidR="00915C05" w:rsidRPr="00901CD7">
                <w:rPr>
                  <w:rStyle w:val="a3"/>
                  <w:bCs/>
                  <w:sz w:val="24"/>
                  <w:szCs w:val="24"/>
                </w:rPr>
                <w:t>https://csvhmao.ru/2023/04/26/v-jugre-nachal-rabotat-chat-bot-patronazh-dlja-uchastnikov-svo-i-ih-semej/?ysclid=lmoni02ryx371773450</w:t>
              </w:r>
            </w:hyperlink>
          </w:p>
          <w:p w:rsidR="00436B25" w:rsidRPr="00436B25" w:rsidRDefault="00436B25" w:rsidP="002321C4">
            <w:pPr>
              <w:contextualSpacing/>
              <w:rPr>
                <w:bCs/>
                <w:sz w:val="24"/>
                <w:szCs w:val="24"/>
              </w:rPr>
            </w:pPr>
          </w:p>
          <w:p w:rsidR="00436B25" w:rsidRDefault="00A02EB4" w:rsidP="002321C4">
            <w:pPr>
              <w:contextualSpacing/>
              <w:rPr>
                <w:bCs/>
                <w:sz w:val="24"/>
                <w:szCs w:val="24"/>
              </w:rPr>
            </w:pPr>
            <w:hyperlink r:id="rId9" w:history="1">
              <w:r w:rsidR="00436B25" w:rsidRPr="00025922">
                <w:rPr>
                  <w:rStyle w:val="a3"/>
                  <w:bCs/>
                  <w:sz w:val="24"/>
                  <w:szCs w:val="24"/>
                </w:rPr>
                <w:t>https://strategy.cdto.ranepa.ru/b7-usluga-bez-chinovnika</w:t>
              </w:r>
            </w:hyperlink>
          </w:p>
          <w:p w:rsidR="00436B25" w:rsidRDefault="00436B25" w:rsidP="002321C4">
            <w:pPr>
              <w:contextualSpacing/>
              <w:rPr>
                <w:bCs/>
                <w:sz w:val="24"/>
                <w:szCs w:val="24"/>
              </w:rPr>
            </w:pPr>
          </w:p>
          <w:p w:rsidR="00436B25" w:rsidRDefault="00A02EB4" w:rsidP="002321C4">
            <w:pPr>
              <w:contextualSpacing/>
              <w:rPr>
                <w:bCs/>
                <w:sz w:val="24"/>
                <w:szCs w:val="24"/>
              </w:rPr>
            </w:pPr>
            <w:hyperlink r:id="rId10" w:history="1">
              <w:r w:rsidR="00436B25" w:rsidRPr="00025922">
                <w:rPr>
                  <w:rStyle w:val="a3"/>
                  <w:bCs/>
                  <w:sz w:val="24"/>
                  <w:szCs w:val="24"/>
                </w:rPr>
                <w:t>http://ya-vpalto.narod.ru/infotech/projects_ppo_asoi.html</w:t>
              </w:r>
            </w:hyperlink>
          </w:p>
          <w:p w:rsidR="00436B25" w:rsidRDefault="00436B25" w:rsidP="002321C4">
            <w:pPr>
              <w:contextualSpacing/>
              <w:rPr>
                <w:bCs/>
                <w:sz w:val="24"/>
                <w:szCs w:val="24"/>
              </w:rPr>
            </w:pPr>
          </w:p>
          <w:p w:rsidR="00436B25" w:rsidRDefault="00A02EB4" w:rsidP="002321C4">
            <w:pPr>
              <w:contextualSpacing/>
              <w:rPr>
                <w:bCs/>
                <w:sz w:val="24"/>
                <w:szCs w:val="24"/>
              </w:rPr>
            </w:pPr>
            <w:hyperlink r:id="rId11" w:history="1">
              <w:r w:rsidR="00487FAF" w:rsidRPr="00025922">
                <w:rPr>
                  <w:rStyle w:val="a3"/>
                  <w:bCs/>
                  <w:sz w:val="24"/>
                  <w:szCs w:val="24"/>
                </w:rPr>
                <w:t>https://depit.admhmao.ru/dokumenty/hmao/3280286/</w:t>
              </w:r>
            </w:hyperlink>
          </w:p>
          <w:p w:rsidR="00BB18A6" w:rsidRPr="00BB18A6" w:rsidRDefault="00BB18A6" w:rsidP="002321C4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454933" w:rsidRPr="00EF12ED" w:rsidTr="003765B3">
        <w:trPr>
          <w:trHeight w:val="7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EF12ED" w:rsidRDefault="00454933" w:rsidP="002321C4">
            <w:pPr>
              <w:tabs>
                <w:tab w:val="left" w:pos="993"/>
              </w:tabs>
              <w:spacing w:before="240" w:after="240"/>
              <w:contextualSpacing/>
              <w:rPr>
                <w:iCs/>
                <w:sz w:val="24"/>
                <w:szCs w:val="24"/>
              </w:rPr>
            </w:pPr>
            <w:r w:rsidRPr="00EF12ED">
              <w:rPr>
                <w:iCs/>
                <w:sz w:val="24"/>
                <w:szCs w:val="24"/>
              </w:rPr>
              <w:t xml:space="preserve">Организации – партнеры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3A" w:rsidRDefault="00BB18A6" w:rsidP="00F9343A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B18A6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487FAF" w:rsidRPr="00BB18A6">
              <w:rPr>
                <w:color w:val="000000" w:themeColor="text1"/>
                <w:sz w:val="24"/>
                <w:szCs w:val="24"/>
              </w:rPr>
              <w:t>Департамент</w:t>
            </w:r>
            <w:r w:rsidRPr="00BB18A6">
              <w:rPr>
                <w:color w:val="000000" w:themeColor="text1"/>
                <w:sz w:val="24"/>
                <w:szCs w:val="24"/>
              </w:rPr>
              <w:t xml:space="preserve"> информационных технологий и цифрового развития Ханты-Мансийского автономного округа – Югры</w:t>
            </w:r>
            <w:r w:rsidR="00F9343A">
              <w:rPr>
                <w:color w:val="000000" w:themeColor="text1"/>
                <w:sz w:val="24"/>
                <w:szCs w:val="24"/>
              </w:rPr>
              <w:t>.</w:t>
            </w:r>
          </w:p>
          <w:p w:rsidR="00454933" w:rsidRPr="00EF12ED" w:rsidRDefault="00BB18A6" w:rsidP="00F9343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B18A6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487FAF" w:rsidRPr="00BB18A6">
              <w:rPr>
                <w:color w:val="000000" w:themeColor="text1"/>
                <w:sz w:val="24"/>
                <w:szCs w:val="24"/>
              </w:rPr>
              <w:t xml:space="preserve">Органы власти </w:t>
            </w:r>
            <w:r w:rsidRPr="00BB18A6">
              <w:rPr>
                <w:color w:val="000000" w:themeColor="text1"/>
                <w:sz w:val="24"/>
                <w:szCs w:val="24"/>
              </w:rPr>
              <w:t>и о</w:t>
            </w:r>
            <w:r w:rsidR="00487FAF" w:rsidRPr="00BB18A6">
              <w:rPr>
                <w:color w:val="000000" w:themeColor="text1"/>
                <w:sz w:val="24"/>
                <w:szCs w:val="24"/>
              </w:rPr>
              <w:t>рганизации социального обслуживания, физической культуры и спорта, образования, культуры, здравоохранения, центры занятости населения Ханты-Мансийского автономного округа – Югры</w:t>
            </w:r>
          </w:p>
        </w:tc>
      </w:tr>
      <w:tr w:rsidR="00454933" w:rsidRPr="00EF12ED" w:rsidTr="003765B3">
        <w:trPr>
          <w:trHeight w:val="24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CF4ADD" w:rsidRDefault="00454933" w:rsidP="002321C4">
            <w:pPr>
              <w:contextualSpacing/>
              <w:jc w:val="both"/>
              <w:rPr>
                <w:sz w:val="24"/>
                <w:szCs w:val="24"/>
              </w:rPr>
            </w:pPr>
            <w:r w:rsidRPr="00CF4ADD">
              <w:rPr>
                <w:sz w:val="24"/>
                <w:szCs w:val="24"/>
              </w:rPr>
              <w:t xml:space="preserve">Отзывы благополучателей, специалистов-практиков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33" w:rsidRPr="005927C6" w:rsidRDefault="00A02EB4" w:rsidP="002321C4">
            <w:pPr>
              <w:contextualSpacing/>
              <w:rPr>
                <w:iCs/>
                <w:sz w:val="24"/>
                <w:szCs w:val="24"/>
              </w:rPr>
            </w:pPr>
            <w:hyperlink r:id="rId12" w:history="1">
              <w:r w:rsidR="005927C6" w:rsidRPr="005927C6">
                <w:rPr>
                  <w:rStyle w:val="a3"/>
                  <w:iCs/>
                  <w:sz w:val="24"/>
                  <w:szCs w:val="24"/>
                </w:rPr>
                <w:t>https://ya.ru/video/preview/12307900227193235667</w:t>
              </w:r>
            </w:hyperlink>
          </w:p>
        </w:tc>
      </w:tr>
    </w:tbl>
    <w:p w:rsidR="00454933" w:rsidRDefault="00454933" w:rsidP="00E84D20">
      <w:pPr>
        <w:jc w:val="both"/>
        <w:rPr>
          <w:sz w:val="28"/>
          <w:szCs w:val="28"/>
        </w:rPr>
      </w:pPr>
    </w:p>
    <w:p w:rsidR="00E765A2" w:rsidRDefault="00E765A2" w:rsidP="003A7EC2">
      <w:pPr>
        <w:jc w:val="both"/>
        <w:rPr>
          <w:sz w:val="28"/>
          <w:szCs w:val="28"/>
        </w:rPr>
      </w:pPr>
    </w:p>
    <w:sectPr w:rsidR="00E765A2" w:rsidSect="003765B3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E4D"/>
    <w:multiLevelType w:val="hybridMultilevel"/>
    <w:tmpl w:val="7020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76998"/>
    <w:multiLevelType w:val="hybridMultilevel"/>
    <w:tmpl w:val="549A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1F2"/>
    <w:rsid w:val="00002168"/>
    <w:rsid w:val="00006FBD"/>
    <w:rsid w:val="00007928"/>
    <w:rsid w:val="00031C91"/>
    <w:rsid w:val="000637AA"/>
    <w:rsid w:val="00063F4A"/>
    <w:rsid w:val="0008329A"/>
    <w:rsid w:val="000C1E11"/>
    <w:rsid w:val="000D39E9"/>
    <w:rsid w:val="000E6CFF"/>
    <w:rsid w:val="0010202C"/>
    <w:rsid w:val="00144CD3"/>
    <w:rsid w:val="00166CB3"/>
    <w:rsid w:val="001745D3"/>
    <w:rsid w:val="001769E3"/>
    <w:rsid w:val="001829EB"/>
    <w:rsid w:val="001A7C3E"/>
    <w:rsid w:val="001F4190"/>
    <w:rsid w:val="0021590C"/>
    <w:rsid w:val="002172B7"/>
    <w:rsid w:val="00223CB8"/>
    <w:rsid w:val="0023724E"/>
    <w:rsid w:val="00242995"/>
    <w:rsid w:val="002524E4"/>
    <w:rsid w:val="00262EE6"/>
    <w:rsid w:val="00282712"/>
    <w:rsid w:val="002A49DE"/>
    <w:rsid w:val="002D0134"/>
    <w:rsid w:val="002D60E4"/>
    <w:rsid w:val="002E1331"/>
    <w:rsid w:val="002F4E61"/>
    <w:rsid w:val="00345757"/>
    <w:rsid w:val="00355471"/>
    <w:rsid w:val="00357372"/>
    <w:rsid w:val="00361513"/>
    <w:rsid w:val="003765B3"/>
    <w:rsid w:val="003768F4"/>
    <w:rsid w:val="00395957"/>
    <w:rsid w:val="003A0A7D"/>
    <w:rsid w:val="003A7EC2"/>
    <w:rsid w:val="003C4426"/>
    <w:rsid w:val="003F47D1"/>
    <w:rsid w:val="004021EB"/>
    <w:rsid w:val="00435BF2"/>
    <w:rsid w:val="00436B25"/>
    <w:rsid w:val="00454933"/>
    <w:rsid w:val="0045740E"/>
    <w:rsid w:val="004717A8"/>
    <w:rsid w:val="00477B35"/>
    <w:rsid w:val="00487FAF"/>
    <w:rsid w:val="004C7AA6"/>
    <w:rsid w:val="004E37E8"/>
    <w:rsid w:val="004F77CD"/>
    <w:rsid w:val="00506F27"/>
    <w:rsid w:val="005346C2"/>
    <w:rsid w:val="00562301"/>
    <w:rsid w:val="005771BC"/>
    <w:rsid w:val="005927C6"/>
    <w:rsid w:val="005C048C"/>
    <w:rsid w:val="005C6B3A"/>
    <w:rsid w:val="00612C6D"/>
    <w:rsid w:val="00630E4D"/>
    <w:rsid w:val="006524F1"/>
    <w:rsid w:val="0065424B"/>
    <w:rsid w:val="00676C7A"/>
    <w:rsid w:val="00686E36"/>
    <w:rsid w:val="006916DD"/>
    <w:rsid w:val="006955F2"/>
    <w:rsid w:val="006A678D"/>
    <w:rsid w:val="006D03B7"/>
    <w:rsid w:val="006F7279"/>
    <w:rsid w:val="00700D85"/>
    <w:rsid w:val="0070334C"/>
    <w:rsid w:val="00733396"/>
    <w:rsid w:val="00765CDE"/>
    <w:rsid w:val="007671B0"/>
    <w:rsid w:val="00775942"/>
    <w:rsid w:val="007930B6"/>
    <w:rsid w:val="007C78FC"/>
    <w:rsid w:val="007E0CDE"/>
    <w:rsid w:val="007F75F5"/>
    <w:rsid w:val="0080418E"/>
    <w:rsid w:val="00823F5E"/>
    <w:rsid w:val="00841B10"/>
    <w:rsid w:val="00842BF2"/>
    <w:rsid w:val="00867206"/>
    <w:rsid w:val="0088059A"/>
    <w:rsid w:val="008843C7"/>
    <w:rsid w:val="008A12B8"/>
    <w:rsid w:val="008A1319"/>
    <w:rsid w:val="00902A93"/>
    <w:rsid w:val="0091107F"/>
    <w:rsid w:val="00915C05"/>
    <w:rsid w:val="00930D01"/>
    <w:rsid w:val="00946D4E"/>
    <w:rsid w:val="009558A6"/>
    <w:rsid w:val="00964428"/>
    <w:rsid w:val="00981AD2"/>
    <w:rsid w:val="009A1A24"/>
    <w:rsid w:val="009B5763"/>
    <w:rsid w:val="009B5BF8"/>
    <w:rsid w:val="009C2BF2"/>
    <w:rsid w:val="009F4083"/>
    <w:rsid w:val="009F7F2D"/>
    <w:rsid w:val="00A02EB4"/>
    <w:rsid w:val="00A07CD8"/>
    <w:rsid w:val="00A23DD9"/>
    <w:rsid w:val="00A71C09"/>
    <w:rsid w:val="00A92B00"/>
    <w:rsid w:val="00AA5ACB"/>
    <w:rsid w:val="00AD77F5"/>
    <w:rsid w:val="00AE64A1"/>
    <w:rsid w:val="00AF4A94"/>
    <w:rsid w:val="00B01605"/>
    <w:rsid w:val="00B03AD8"/>
    <w:rsid w:val="00B212F7"/>
    <w:rsid w:val="00B234E0"/>
    <w:rsid w:val="00B3514D"/>
    <w:rsid w:val="00B41B63"/>
    <w:rsid w:val="00B67B8F"/>
    <w:rsid w:val="00B81386"/>
    <w:rsid w:val="00BA122A"/>
    <w:rsid w:val="00BA2000"/>
    <w:rsid w:val="00BB18A6"/>
    <w:rsid w:val="00BB6A88"/>
    <w:rsid w:val="00BD691D"/>
    <w:rsid w:val="00BE5A4A"/>
    <w:rsid w:val="00C00352"/>
    <w:rsid w:val="00C3396A"/>
    <w:rsid w:val="00C4109F"/>
    <w:rsid w:val="00CA244C"/>
    <w:rsid w:val="00CA7C0F"/>
    <w:rsid w:val="00CC1CA8"/>
    <w:rsid w:val="00CC40E9"/>
    <w:rsid w:val="00CC68D0"/>
    <w:rsid w:val="00CD1888"/>
    <w:rsid w:val="00CE6037"/>
    <w:rsid w:val="00CF4ADD"/>
    <w:rsid w:val="00D02A7D"/>
    <w:rsid w:val="00DA746F"/>
    <w:rsid w:val="00DD2A5F"/>
    <w:rsid w:val="00DF3461"/>
    <w:rsid w:val="00E2641C"/>
    <w:rsid w:val="00E765A2"/>
    <w:rsid w:val="00E82D10"/>
    <w:rsid w:val="00E84D20"/>
    <w:rsid w:val="00E86815"/>
    <w:rsid w:val="00E94777"/>
    <w:rsid w:val="00EA68F0"/>
    <w:rsid w:val="00EE61F2"/>
    <w:rsid w:val="00F9343A"/>
    <w:rsid w:val="00FB464F"/>
    <w:rsid w:val="00FD17A0"/>
    <w:rsid w:val="00FD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2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8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4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54933"/>
    <w:pPr>
      <w:spacing w:after="0" w:line="240" w:lineRule="auto"/>
    </w:pPr>
  </w:style>
  <w:style w:type="paragraph" w:customStyle="1" w:styleId="Default">
    <w:name w:val="Default"/>
    <w:rsid w:val="0045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45D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01605"/>
    <w:pPr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CC1CA8"/>
    <w:rPr>
      <w:sz w:val="24"/>
      <w:szCs w:val="24"/>
    </w:rPr>
  </w:style>
  <w:style w:type="character" w:customStyle="1" w:styleId="fieldlabel">
    <w:name w:val="fieldlabel"/>
    <w:basedOn w:val="a0"/>
    <w:rsid w:val="00592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vhmao.ru/2023/04/26/v-jugre-nachal-rabotat-chat-bot-patronazh-dlja-uchastnikov-svo-i-ih-semej/?ysclid=lmoni02ryx3717734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-russia.ru/portal-socialnyh-uslug-zarabotal-v-jugre.html" TargetMode="External"/><Relationship Id="rId12" Type="http://schemas.openxmlformats.org/officeDocument/2006/relationships/hyperlink" Target="https://ya.ru/video/preview/12307900227193235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-russia.ru/pravitelstvo-podvelo-itogi-raboty-rukovoditelej-cifrovoj-transformacii-v-2022-godu.html" TargetMode="External"/><Relationship Id="rId11" Type="http://schemas.openxmlformats.org/officeDocument/2006/relationships/hyperlink" Target="https://depit.admhmao.ru/dokumenty/hmao/32802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-vpalto.narod.ru/infotech/projects_ppo_aso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ategy.cdto.ranepa.ru/b7-usluga-bez-chinovn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2248-1EB9-4A74-9853-6C5DB08F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Ряденская Юлия Николаевна</dc:creator>
  <cp:lastModifiedBy>Даша</cp:lastModifiedBy>
  <cp:revision>40</cp:revision>
  <cp:lastPrinted>2023-09-22T09:49:00Z</cp:lastPrinted>
  <dcterms:created xsi:type="dcterms:W3CDTF">2023-09-17T07:02:00Z</dcterms:created>
  <dcterms:modified xsi:type="dcterms:W3CDTF">2023-10-27T09:53:00Z</dcterms:modified>
</cp:coreProperties>
</file>