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A4" w:rsidRDefault="00067BA4" w:rsidP="00067BA4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Смета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Оплата труда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1.1. Оплата труда штатных работников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Должность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gram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</w:t>
      </w:r>
      <w:proofErr w:type="gramEnd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/</w:t>
      </w: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п</w:t>
      </w:r>
      <w:proofErr w:type="spellEnd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 xml:space="preserve"> в месяц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месяцев (не более 7 месяцев)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1.2. 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Функция в проекте или содержание услуг (работ)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Вознаграждение по одному договору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договоров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Ведение бухгалтерского учета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Проведение психологических мероприятий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Проведение психологических мероприятий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Проведение релаксационных мероприятий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33 500,00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Проведение практических занятий по плетению маскировочных сетей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45 000,00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45 000,00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45 000,00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vanish/>
          <w:color w:val="393442"/>
          <w:sz w:val="21"/>
          <w:lang w:eastAsia="ru-RU"/>
        </w:rPr>
        <w:t>Итого по подстатье: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179 000,00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179 000,00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 xml:space="preserve">1.3. </w:t>
      </w:r>
      <w:proofErr w:type="spellStart"/>
      <w:proofErr w:type="gramStart"/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C</w:t>
      </w:r>
      <w:proofErr w:type="gramEnd"/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траховые</w:t>
      </w:r>
      <w:proofErr w:type="spellEnd"/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 xml:space="preserve"> взносы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Описание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сумма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lastRenderedPageBreak/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1.3.1 Страховые взносы по штатным сотрудникам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1.3.2 Страховые взносы по договорам ГПХ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53 700,00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ед.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53 700,00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53 700,00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vanish/>
          <w:color w:val="393442"/>
          <w:sz w:val="21"/>
          <w:lang w:eastAsia="ru-RU"/>
        </w:rPr>
        <w:t>Итого по подстатье: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53 700,00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53 700,00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1: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232 700,00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232 700,00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t>2.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Командировочные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Цель поездки и место назначения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Расходы на одного работника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работников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2: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t>3.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Офисные расходы</w:t>
      </w:r>
    </w:p>
    <w:p w:rsidR="00067BA4" w:rsidRPr="00067BA4" w:rsidRDefault="00067BA4" w:rsidP="00067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szCs w:val="21"/>
          <w:bdr w:val="none" w:sz="0" w:space="0" w:color="auto" w:frame="1"/>
          <w:lang w:eastAsia="ru-RU"/>
        </w:rPr>
        <w:t>Для расчета в п.3.2 "Услуги банка" необходимо изучить тарифы, утвержденные ПАО Сбербанк, по </w:t>
      </w:r>
      <w:hyperlink r:id="rId4" w:tgtFrame="_blank" w:history="1">
        <w:r w:rsidRPr="00067BA4">
          <w:rPr>
            <w:rFonts w:ascii="Arial" w:eastAsia="Times New Roman" w:hAnsi="Arial" w:cs="Arial"/>
            <w:color w:val="0000FF"/>
            <w:sz w:val="21"/>
            <w:lang w:eastAsia="ru-RU"/>
          </w:rPr>
          <w:t>ссылке</w:t>
        </w:r>
      </w:hyperlink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3.1. Офисные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Описание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 (в рублях)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сумма (в рублях)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 xml:space="preserve"> (за весь период, </w:t>
      </w:r>
      <w:proofErr w:type="gram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рублях</w:t>
      </w:r>
      <w:proofErr w:type="gramEnd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)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3.2. Услуги банка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Для расчета "Услуги банка" необходимо перейти по активной ссылке указанной в п.3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Услуги банка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3 800,00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vanish/>
          <w:color w:val="393442"/>
          <w:sz w:val="21"/>
          <w:lang w:eastAsia="ru-RU"/>
        </w:rPr>
        <w:t>Итого по подстатье: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3 800,00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3: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3 800,00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lastRenderedPageBreak/>
        <w:t>4.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Приобретение, аренда специализированного оборудования, инвентаря и сопутствующие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Наименование расходов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единиц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proofErr w:type="spell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Дель</w:t>
      </w:r>
      <w:proofErr w:type="spell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</w:t>
      </w:r>
      <w:proofErr w:type="gram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полиамидная</w:t>
      </w:r>
      <w:proofErr w:type="gram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из нити 187тх3 50 мм зеленая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154 кг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107 800,00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107 800,00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Фал (шнур) полиамидный 8-ми </w:t>
      </w:r>
      <w:proofErr w:type="spell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прядный</w:t>
      </w:r>
      <w:proofErr w:type="spell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D 3,5 мм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730,00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30 м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21 900,00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21 900,00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proofErr w:type="spell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Спандбонд</w:t>
      </w:r>
      <w:proofErr w:type="spell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</w:t>
      </w:r>
      <w:proofErr w:type="gram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двусторонний</w:t>
      </w:r>
      <w:proofErr w:type="gram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плотность 80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7 500,00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10 м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75 000,00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75 000,00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Нить полиамидная 187 тексх3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450,00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 кг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900,00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900,00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Массажная накидка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35 000,00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Услуги по аренде аппарата "ИПЭР-2К"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650,00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178 чел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115 700,00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115 700,00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Услуги по аренде методики В.М. </w:t>
      </w:r>
      <w:proofErr w:type="spell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Элькина</w:t>
      </w:r>
      <w:proofErr w:type="spell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"Цветовая диагностика и музыкотерапия"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180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54 000,00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54 000,00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Услуги по аренде методики В.М. </w:t>
      </w:r>
      <w:proofErr w:type="spellStart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Элькина</w:t>
      </w:r>
      <w:proofErr w:type="spellEnd"/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 xml:space="preserve"> "Цветовая диагностика и музыкотерапия"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300,00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90 шт.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27 000,00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27 000,00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lastRenderedPageBreak/>
        <w:t>Итого по статье № 4: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437 300,00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231 700,00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205 600,00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t>5.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Разработка и поддержка сайтов, информационных систем и иные аналогичные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Наименование расходов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единиц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5: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t>6.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Оплата юридических, информационных, консультационных услуг и иные аналогичные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Наименование расходов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единиц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6: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t>7.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Расходы на проведение мероприятий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Наименование расходов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единиц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7: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t>8.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Издательские, полиграфические и сопутствующие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Наименование расходов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единиц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8: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lang w:eastAsia="ru-RU"/>
        </w:rPr>
        <w:lastRenderedPageBreak/>
        <w:t>9.</w:t>
      </w:r>
      <w:r w:rsidRPr="00067BA4">
        <w:rPr>
          <w:rFonts w:ascii="Arial" w:eastAsia="Times New Roman" w:hAnsi="Arial" w:cs="Arial"/>
          <w:b/>
          <w:bCs/>
          <w:color w:val="393442"/>
          <w:sz w:val="30"/>
          <w:szCs w:val="30"/>
          <w:bdr w:val="none" w:sz="0" w:space="0" w:color="auto" w:frame="1"/>
          <w:lang w:eastAsia="ru-RU"/>
        </w:rPr>
        <w:t>Прочие прямые расходы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Наименование расходов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Стоимость единицы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bdr w:val="none" w:sz="0" w:space="0" w:color="auto" w:frame="1"/>
          <w:lang w:eastAsia="ru-RU"/>
        </w:rPr>
        <w:t>Количество единиц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Общая стоимость</w:t>
      </w:r>
    </w:p>
    <w:p w:rsidR="00067BA4" w:rsidRPr="00067BA4" w:rsidRDefault="00067BA4" w:rsidP="00067BA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proofErr w:type="spellStart"/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Софинансирование</w:t>
      </w:r>
      <w:proofErr w:type="spellEnd"/>
    </w:p>
    <w:p w:rsidR="00067BA4" w:rsidRPr="00067BA4" w:rsidRDefault="00067BA4" w:rsidP="00067BA4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pacing w:val="2"/>
          <w:sz w:val="18"/>
          <w:szCs w:val="18"/>
          <w:lang w:eastAsia="ru-RU"/>
        </w:rPr>
        <w:t>Запрашиваемая сумма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b/>
          <w:bCs/>
          <w:color w:val="393442"/>
          <w:sz w:val="21"/>
          <w:szCs w:val="21"/>
          <w:lang w:eastAsia="ru-RU"/>
        </w:rPr>
        <w:t>Итого по статье № 9: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067BA4" w:rsidRPr="00067BA4" w:rsidRDefault="00067BA4" w:rsidP="00067BA4">
      <w:pPr>
        <w:shd w:val="clear" w:color="auto" w:fill="FFFFFF"/>
        <w:spacing w:line="252" w:lineRule="atLeast"/>
        <w:jc w:val="right"/>
        <w:rPr>
          <w:rFonts w:ascii="Arial" w:eastAsia="Times New Roman" w:hAnsi="Arial" w:cs="Arial"/>
          <w:color w:val="393442"/>
          <w:sz w:val="21"/>
          <w:szCs w:val="21"/>
          <w:lang w:eastAsia="ru-RU"/>
        </w:rPr>
      </w:pPr>
      <w:r w:rsidRPr="00067BA4">
        <w:rPr>
          <w:rFonts w:ascii="Arial" w:eastAsia="Times New Roman" w:hAnsi="Arial" w:cs="Arial"/>
          <w:color w:val="393442"/>
          <w:sz w:val="21"/>
          <w:lang w:eastAsia="ru-RU"/>
        </w:rPr>
        <w:t>0,00</w:t>
      </w:r>
    </w:p>
    <w:p w:rsidR="00C908F6" w:rsidRDefault="00C908F6"/>
    <w:sectPr w:rsidR="00C908F6" w:rsidSect="00C9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7BA4"/>
    <w:rsid w:val="00067BA4"/>
    <w:rsid w:val="00C9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bodylineitem-value">
    <w:name w:val="table__body_line_item-value"/>
    <w:basedOn w:val="a0"/>
    <w:rsid w:val="00067BA4"/>
  </w:style>
  <w:style w:type="character" w:customStyle="1" w:styleId="tablebodylineitem-target">
    <w:name w:val="table__body_line_item-target"/>
    <w:basedOn w:val="a0"/>
    <w:rsid w:val="00067BA4"/>
  </w:style>
  <w:style w:type="character" w:styleId="a3">
    <w:name w:val="Hyperlink"/>
    <w:basedOn w:val="a0"/>
    <w:uiPriority w:val="99"/>
    <w:semiHidden/>
    <w:unhideWhenUsed/>
    <w:rsid w:val="00067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57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4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3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0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2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8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669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73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8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730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53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82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23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3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3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3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8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1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79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8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5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51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0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04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37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51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47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7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9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32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eSVbQ9SbJdI1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2023-10-24T09:29:00Z</dcterms:created>
  <dcterms:modified xsi:type="dcterms:W3CDTF">2023-10-24T09:29:00Z</dcterms:modified>
</cp:coreProperties>
</file>