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E2D5" w14:textId="77777777" w:rsidR="00B451D5" w:rsidRPr="00D046D8" w:rsidRDefault="00B451D5">
      <w:pPr>
        <w:pStyle w:val="ae"/>
        <w:ind w:left="567" w:right="991"/>
        <w:rPr>
          <w:rFonts w:cs="Arial"/>
          <w:sz w:val="24"/>
          <w:szCs w:val="24"/>
        </w:rPr>
      </w:pPr>
    </w:p>
    <w:p w14:paraId="5004062A" w14:textId="77777777" w:rsidR="00F21DE9" w:rsidRDefault="00F21DE9" w:rsidP="00F21DE9">
      <w:pPr>
        <w:pStyle w:val="ae"/>
        <w:ind w:left="567" w:right="991"/>
        <w:rPr>
          <w:rFonts w:cs="Arial"/>
          <w:b w:val="0"/>
          <w:sz w:val="24"/>
          <w:szCs w:val="24"/>
        </w:rPr>
      </w:pPr>
    </w:p>
    <w:p w14:paraId="456D5F63" w14:textId="77777777" w:rsidR="00B451D5" w:rsidRPr="00D046D8" w:rsidRDefault="00B451D5" w:rsidP="00F21DE9">
      <w:pPr>
        <w:pStyle w:val="ae"/>
        <w:ind w:left="567" w:right="991"/>
        <w:rPr>
          <w:rFonts w:cs="Arial"/>
        </w:rPr>
      </w:pPr>
      <w:r w:rsidRPr="00D046D8">
        <w:rPr>
          <w:rFonts w:cs="Arial"/>
          <w:sz w:val="24"/>
          <w:szCs w:val="24"/>
        </w:rPr>
        <w:t>ТЕХНИЧЕСКО</w:t>
      </w:r>
      <w:r w:rsidR="00F21DE9">
        <w:rPr>
          <w:rFonts w:cs="Arial"/>
          <w:sz w:val="24"/>
          <w:szCs w:val="24"/>
        </w:rPr>
        <w:t>Е</w:t>
      </w:r>
      <w:r w:rsidRPr="00D046D8">
        <w:rPr>
          <w:rFonts w:cs="Arial"/>
          <w:spacing w:val="-3"/>
          <w:sz w:val="24"/>
          <w:szCs w:val="24"/>
        </w:rPr>
        <w:t xml:space="preserve"> </w:t>
      </w:r>
      <w:r w:rsidRPr="00D046D8">
        <w:rPr>
          <w:rFonts w:cs="Arial"/>
          <w:sz w:val="24"/>
          <w:szCs w:val="24"/>
        </w:rPr>
        <w:t>ЗАДАНИ</w:t>
      </w:r>
      <w:r w:rsidR="00F21DE9">
        <w:rPr>
          <w:rFonts w:cs="Arial"/>
          <w:sz w:val="24"/>
          <w:szCs w:val="24"/>
        </w:rPr>
        <w:t>Е</w:t>
      </w:r>
    </w:p>
    <w:p w14:paraId="0FF1228C" w14:textId="43196257" w:rsidR="00B451D5" w:rsidRPr="00D046D8" w:rsidRDefault="00B451D5">
      <w:pPr>
        <w:pStyle w:val="ac"/>
        <w:ind w:left="567" w:right="991"/>
        <w:jc w:val="center"/>
        <w:rPr>
          <w:rFonts w:eastAsia="Calibri"/>
          <w:sz w:val="20"/>
          <w:lang w:eastAsia="en-US"/>
        </w:rPr>
      </w:pPr>
      <w:r w:rsidRPr="00D046D8">
        <w:rPr>
          <w:rFonts w:cs="Arial"/>
        </w:rPr>
        <w:t xml:space="preserve">на выполнение работ по разработке стратегии развития </w:t>
      </w:r>
      <w:proofErr w:type="spellStart"/>
      <w:r w:rsidRPr="00D046D8">
        <w:rPr>
          <w:rFonts w:cs="Arial"/>
        </w:rPr>
        <w:t>велоинфраструктуры</w:t>
      </w:r>
      <w:proofErr w:type="spellEnd"/>
      <w:r w:rsidRPr="00D046D8">
        <w:rPr>
          <w:rFonts w:cs="Arial"/>
        </w:rPr>
        <w:t xml:space="preserve"> в городе </w:t>
      </w:r>
      <w:r w:rsidR="00A73344">
        <w:rPr>
          <w:rFonts w:cs="Arial"/>
        </w:rPr>
        <w:t>______</w:t>
      </w:r>
    </w:p>
    <w:p w14:paraId="30C71693" w14:textId="77777777" w:rsidR="00B451D5" w:rsidRPr="00D046D8" w:rsidRDefault="00B451D5">
      <w:pPr>
        <w:jc w:val="right"/>
        <w:rPr>
          <w:rFonts w:ascii="Times New Roman" w:eastAsia="Calibri" w:hAnsi="Times New Roman" w:cs="Times New Roman"/>
          <w:sz w:val="20"/>
          <w:lang w:eastAsia="en-US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2610"/>
        <w:gridCol w:w="7548"/>
      </w:tblGrid>
      <w:tr w:rsidR="00D046D8" w:rsidRPr="00D046D8" w14:paraId="22191BCF" w14:textId="77777777">
        <w:trPr>
          <w:trHeight w:val="27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C457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2D9F" w14:textId="3BF4D9FF" w:rsidR="00B451D5" w:rsidRPr="00D046D8" w:rsidRDefault="00B451D5" w:rsidP="00D046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  <w:r w:rsidR="00A733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</w:tc>
      </w:tr>
      <w:tr w:rsidR="00D046D8" w:rsidRPr="00D046D8" w14:paraId="5C1D55FD" w14:textId="77777777">
        <w:trPr>
          <w:trHeight w:val="27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8F05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выполняемой работы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7CD8" w14:textId="4464B5F3" w:rsidR="00B451D5" w:rsidRPr="00D046D8" w:rsidRDefault="00B451D5" w:rsidP="00D046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стратегии развития велосипедной инфраструктуры и велосипедного движения в городе </w:t>
            </w:r>
            <w:r w:rsidR="00A733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Стратегия)</w:t>
            </w:r>
          </w:p>
        </w:tc>
      </w:tr>
      <w:tr w:rsidR="00D046D8" w:rsidRPr="00D046D8" w14:paraId="79DAA309" w14:textId="77777777">
        <w:trPr>
          <w:trHeight w:val="25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8BDEC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выполняемой работы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AFFF7" w14:textId="7EB9019F" w:rsidR="00B451D5" w:rsidRPr="00D046D8" w:rsidRDefault="00B451D5" w:rsidP="00D046D8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Стратегии, направленной на устойчивое развитие 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велосипедной инфраструктуры и велосипедного движения в городе </w:t>
            </w:r>
            <w:r w:rsidR="00A733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</w:t>
            </w:r>
          </w:p>
        </w:tc>
      </w:tr>
      <w:tr w:rsidR="00D046D8" w:rsidRPr="00D046D8" w14:paraId="17A3357D" w14:textId="77777777">
        <w:trPr>
          <w:trHeight w:val="57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774C" w14:textId="77777777" w:rsidR="00B451D5" w:rsidRPr="00D046D8" w:rsidRDefault="00B451D5">
            <w:pPr>
              <w:keepNext/>
              <w:widowControl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bCs/>
                <w:iCs/>
                <w:spacing w:val="-2"/>
                <w:sz w:val="24"/>
                <w:szCs w:val="24"/>
              </w:rPr>
              <w:t>Границы и площадь выполнения работ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6F28" w14:textId="44647426" w:rsidR="00B451D5" w:rsidRPr="00D046D8" w:rsidRDefault="00B451D5" w:rsidP="00D046D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Территория проектирования – </w:t>
            </w:r>
            <w:r w:rsidR="00A733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D046D8" w:rsidRPr="00D046D8" w14:paraId="0EC8BE3F" w14:textId="77777777">
        <w:trPr>
          <w:trHeight w:val="57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7BBB9" w14:textId="77777777" w:rsidR="00B451D5" w:rsidRPr="00D046D8" w:rsidRDefault="00B451D5">
            <w:pPr>
              <w:keepNext/>
              <w:widowControl w:val="0"/>
              <w:shd w:val="clear" w:color="auto" w:fill="FFFFFF"/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bCs/>
                <w:iCs/>
                <w:spacing w:val="-3"/>
                <w:sz w:val="24"/>
                <w:szCs w:val="24"/>
              </w:rPr>
              <w:t>Требования к исходно-разрешительной документации от Заказчика</w:t>
            </w:r>
          </w:p>
        </w:tc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94B4" w14:textId="77777777" w:rsidR="00B451D5" w:rsidRPr="00D046D8" w:rsidRDefault="00B451D5" w:rsidP="00D046D8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Документы транспортного и городского планирования</w:t>
            </w:r>
            <w:r w:rsidR="00D01C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предоставляемые Заказчиком: </w:t>
            </w:r>
          </w:p>
          <w:p w14:paraId="36CA97D4" w14:textId="77777777" w:rsidR="00B451D5" w:rsidRPr="00D046D8" w:rsidRDefault="00B451D5" w:rsidP="00D046D8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проект Генерального плана</w:t>
            </w:r>
            <w:r w:rsidR="001112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52F8313" w14:textId="77777777" w:rsidR="00B451D5" w:rsidRPr="00D046D8" w:rsidRDefault="00B451D5" w:rsidP="00D046D8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комплексная схема организации дорожного движения</w:t>
            </w:r>
            <w:r w:rsidR="001112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5AC42852" w14:textId="77777777" w:rsidR="00F21DE9" w:rsidRDefault="00B451D5" w:rsidP="000606C0">
            <w:pPr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- данные о пассажиропотоках общественного транспорта по маршрутам регулярных перевозок - суточный поток в разрезе по маршрутам за неделю в разные сезоны (4 недели за год)</w:t>
            </w:r>
            <w:r w:rsidR="001112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4BC960" w14:textId="77777777" w:rsidR="00B451D5" w:rsidRPr="00D046D8" w:rsidRDefault="00B451D5" w:rsidP="00D046D8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проекты организации дорожного движения</w:t>
            </w:r>
            <w:r w:rsidR="0011121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793DD2" w14:textId="77777777" w:rsidR="00B451D5" w:rsidRPr="00D046D8" w:rsidRDefault="00B451D5" w:rsidP="00D046D8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социологические исследования</w:t>
            </w:r>
            <w:r w:rsidR="00111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транспортным поведением жителей</w:t>
            </w:r>
            <w:r w:rsidR="001112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4561E0" w14:textId="53775453" w:rsidR="00B451D5" w:rsidRPr="00D046D8" w:rsidRDefault="00B451D5" w:rsidP="00111214">
            <w:pPr>
              <w:widowControl w:val="0"/>
              <w:tabs>
                <w:tab w:val="left" w:pos="30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 определяет объем и перечень всех необходимых данных самостоятельно. Сбор исходных данных</w:t>
            </w:r>
            <w:r w:rsidR="00111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 том числе топографических съемок улиц и </w:t>
            </w:r>
            <w:r w:rsidRPr="00D04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технических условий, необходимых для проектирования</w:t>
            </w:r>
            <w:r w:rsidR="00A733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предоставляется Заказчиком по запросу Исполнителя</w:t>
            </w:r>
            <w:r w:rsidRPr="00D046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046D8" w:rsidRPr="00D046D8" w14:paraId="6FD030FE" w14:textId="77777777">
        <w:trPr>
          <w:trHeight w:val="53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31A1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Этапность и состав работ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7D6E9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Комплексный анализ. Сбор и обработка исходных данных, включая: </w:t>
            </w:r>
          </w:p>
          <w:p w14:paraId="667C9849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 обработка следующих документов планирования – Генеральный план, Комплексная схема организации дорожного движения, проекты организации дорожного движения в части планов развития элементов велосипедной инфраструктуры;</w:t>
            </w:r>
          </w:p>
          <w:p w14:paraId="54EB1B15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нормативно-правовых актов, программ финансирования (федеральных, региональных и муниципальных);</w:t>
            </w:r>
          </w:p>
          <w:p w14:paraId="5A7AEA6A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российского и мирового опыта обустройства велосипедной инфраструктуры;</w:t>
            </w:r>
          </w:p>
          <w:p w14:paraId="387FD307" w14:textId="23EAD76F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Натурный анализ и оценка текущего фактического состояния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велоинфраструктуры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города 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1ACF8A50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исследования общественного мнения. Исследование должно включать проведение опросов, интервью или фокус-групп с представителями тематических городских сообществ и пользователей велосипедного транспорта с целью выявления основных направлений движения, требований к планируемой инфраструктуре, проблем использования велосипедной инфраструктуры. </w:t>
            </w:r>
          </w:p>
          <w:p w14:paraId="26F9DF94" w14:textId="506EED87" w:rsidR="00B451D5" w:rsidRPr="00D046D8" w:rsidRDefault="00B451D5" w:rsidP="00D046D8">
            <w:pPr>
              <w:pStyle w:val="af0"/>
              <w:widowControl w:val="0"/>
              <w:tabs>
                <w:tab w:val="left" w:pos="58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уникальных участников опросов, интервью или фокус-групп должно быть не менее 1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00 жителей (количество участников опроса, интервью или фокус-групп документально подтверждается, списки участников передаются Заказчику). </w:t>
            </w:r>
          </w:p>
          <w:p w14:paraId="5B02F34D" w14:textId="77777777" w:rsidR="00B451D5" w:rsidRPr="00D046D8" w:rsidRDefault="00B451D5" w:rsidP="00D046D8">
            <w:pPr>
              <w:pStyle w:val="af0"/>
              <w:widowControl w:val="0"/>
              <w:tabs>
                <w:tab w:val="left" w:pos="58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Форматы проведения исследования общественного мнения дополнительно согласовываются с Заказчиком. </w:t>
            </w:r>
          </w:p>
          <w:p w14:paraId="1B3CB634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Анализ градостроительной структуры города, анализ 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распределения плотности городского населения. Включает определение мест концентрации активностей, таких как массивы жилой застройки, крупные промышленные предприятия, деловые и торговые центры, популярные места отдыха, туристические точки притяжения; </w:t>
            </w:r>
          </w:p>
          <w:p w14:paraId="0326AB95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пространственной структуры города, характеристик улично-дорожной сети;</w:t>
            </w:r>
          </w:p>
          <w:p w14:paraId="7D911990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структуры транспортных потоков, включая анализ картограмм интенсивности движения автотранспорта и пассажиропотоков общественного транспорта;</w:t>
            </w:r>
          </w:p>
          <w:p w14:paraId="428EB07C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Анализ климатических условий;</w:t>
            </w:r>
          </w:p>
          <w:p w14:paraId="771569AC" w14:textId="764C1982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рельефа города </w:t>
            </w:r>
            <w:r w:rsidR="00A7334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для удобства осуществления поездок на средствах индивидуальной мобильности;</w:t>
            </w:r>
          </w:p>
          <w:p w14:paraId="0B83E984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Анализ велосипедной доступности объектов социального значения и объектов бизнеса;</w:t>
            </w:r>
          </w:p>
          <w:p w14:paraId="5EA23482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Оценка текущего спроса на велосипедные корреспонденции;</w:t>
            </w:r>
          </w:p>
          <w:p w14:paraId="0FC54AFA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Расчет потенциального спроса на велосипедные корреспонденции;</w:t>
            </w:r>
          </w:p>
          <w:p w14:paraId="1EDA13F1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участков улично-дорожной сети реализованных по национальному проекту «Безопасные и качественные автомобильные дороги» с учётом гарантийных обязательств;</w:t>
            </w:r>
          </w:p>
          <w:p w14:paraId="2F3BC417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ДТП и потенциальных аварийных участков.</w:t>
            </w:r>
          </w:p>
          <w:p w14:paraId="22DE8165" w14:textId="7777777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математической транспортной модели движения личного автомобильного транспорта для оценки влияния инфраструктуры для велосипедного движения на транспортную ситуацию в городе;</w:t>
            </w:r>
          </w:p>
          <w:p w14:paraId="4D16CDC4" w14:textId="7F8BBBD7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обследования улично-дорожной сети (УДС) на предмет наличия припаркованных автомобилей и качества дорожного покрытия в 1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контрольных точках. Контрольные точки согласовываются Исполнителем и Заказчиком после заключения контракта. Контрольные точки определяются на самых загруженных участках УДС по результатам построения математической транспортной модели. </w:t>
            </w:r>
          </w:p>
          <w:p w14:paraId="7EE0BC61" w14:textId="7C000286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shd w:val="clear" w:color="auto" w:fill="FFFFFF"/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сбора мнений горожан, а также для демонстрации хода работ по развитию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велоинфраструктуры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городе 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Исполнителем создается веб-сайт. </w:t>
            </w:r>
          </w:p>
          <w:p w14:paraId="0EA7CFD3" w14:textId="62BD5F69" w:rsidR="00B451D5" w:rsidRPr="00D046D8" w:rsidRDefault="00B451D5" w:rsidP="00D046D8">
            <w:pPr>
              <w:pStyle w:val="af0"/>
              <w:widowControl w:val="0"/>
              <w:shd w:val="clear" w:color="auto" w:fill="FFFFFF"/>
              <w:tabs>
                <w:tab w:val="left" w:pos="58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Структура и дизайн веб-сайта разрабатываются Исполнителем, согласовываются Заказчиком и должны соответствовать фирменному стилю Заказчика, Администрации города 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Управления по архитектурно-градостроительному проектированию города </w:t>
            </w:r>
            <w:r w:rsidR="00A733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формирование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кобрендинга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  <w:p w14:paraId="56DC8B6C" w14:textId="77777777" w:rsidR="00B451D5" w:rsidRPr="00D046D8" w:rsidRDefault="00B451D5" w:rsidP="00D046D8">
            <w:pPr>
              <w:pStyle w:val="af0"/>
              <w:widowControl w:val="0"/>
              <w:shd w:val="clear" w:color="auto" w:fill="FFFFFF"/>
              <w:tabs>
                <w:tab w:val="left" w:pos="582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 осуществляет администрирование веб-сайта, формирование контента, согласование контента с Заказчиком, регулярное наполнение сайта, регулярный мониторинг работы веб-сайта, контроль SLA (по времени работы сайта, срокам устранения аварий и </w:t>
            </w:r>
            <w:proofErr w:type="gram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т.п.</w:t>
            </w:r>
            <w:proofErr w:type="gram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). По окончания контракта Исполнитель </w:t>
            </w:r>
            <w:proofErr w:type="gram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передает  исключительные</w:t>
            </w:r>
            <w:proofErr w:type="gram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права на сайт, а также пароли и инструкции Заказчику.</w:t>
            </w:r>
          </w:p>
          <w:p w14:paraId="65DD89CB" w14:textId="160235E9" w:rsidR="00B451D5" w:rsidRPr="00D046D8" w:rsidRDefault="00B451D5" w:rsidP="00D046D8">
            <w:pPr>
              <w:pStyle w:val="af0"/>
              <w:widowControl w:val="0"/>
              <w:numPr>
                <w:ilvl w:val="1"/>
                <w:numId w:val="4"/>
              </w:numPr>
              <w:shd w:val="clear" w:color="auto" w:fill="FFFFFF"/>
              <w:tabs>
                <w:tab w:val="left" w:pos="582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Для информирования жителей города о проведении опросов, обсуждений,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анкетирований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Исполнитель создает, наполняет контентом и администрирует страницы в социальных сетях (при необходимости и по согласованию с Заказчиком)</w:t>
            </w:r>
            <w:r w:rsidR="000606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EFC2F99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основных направлений велосипедных маршрутов. Велосипедные маршруты должны соединять транспортные центры 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города – основные места концентрации пассажиропотоков и активностей. </w:t>
            </w:r>
          </w:p>
          <w:p w14:paraId="2BBAEE47" w14:textId="77777777" w:rsidR="00B451D5" w:rsidRPr="00D046D8" w:rsidRDefault="00B451D5" w:rsidP="00D046D8">
            <w:pPr>
              <w:pStyle w:val="af0"/>
              <w:widowControl w:val="0"/>
              <w:tabs>
                <w:tab w:val="left" w:pos="30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Проекты маршрутов должны быть представлены для согласования и обсуждения с жителями. Обсуждение с жителями проводится в онлайн и/или оффлайн формате с целью сбора замечаний, комментариев и предложений к предлагаемым трассировкам маршрутов. Собранные комментарии обрабатываются и учитываются Исполнителем с целью доработки схемы маршрутов.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3F0A3" w14:textId="6DDADB4C" w:rsidR="00B451D5" w:rsidRPr="00D046D8" w:rsidRDefault="00B451D5" w:rsidP="00D046D8">
            <w:pPr>
              <w:pStyle w:val="af0"/>
              <w:widowControl w:val="0"/>
              <w:tabs>
                <w:tab w:val="left" w:pos="30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 и форматы проведения обсуждений с жителями дополнительно согласовываются с Заказчиком. Количество жителей, принявших участие в обсуждениях, должно быть не менее 100 человек. </w:t>
            </w:r>
          </w:p>
          <w:p w14:paraId="584364B2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2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Трассирование велосипедных маршрутов и обсуждение с жителями мест установок вело парковок, вело гаражей и иных мест постоянного и временного хранения вело транспорта, ремонтных станций, станций проката, информационных стендов. При трассировании велосипедных маршрутов необходимо учитывать то, каким образом они будут обустроены, и какие улицы и участки улиц подходят для тех или иных видов обустройства. Следует выбирать наиболее безопасный, прямолинейный путь прохождения велосипедных маршрутов, который можно обустроить с минимальными затратами. </w:t>
            </w:r>
          </w:p>
          <w:p w14:paraId="2C7AE572" w14:textId="77777777" w:rsidR="00B451D5" w:rsidRPr="00D046D8" w:rsidRDefault="00B451D5" w:rsidP="00D046D8">
            <w:pPr>
              <w:pStyle w:val="af0"/>
              <w:widowControl w:val="0"/>
              <w:tabs>
                <w:tab w:val="left" w:pos="30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Составление свода правил размещения велосипедной инфраструктуры и ее эксплуатации.</w:t>
            </w:r>
          </w:p>
          <w:p w14:paraId="01C105A8" w14:textId="77777777" w:rsidR="00B451D5" w:rsidRPr="00D046D8" w:rsidRDefault="00B451D5" w:rsidP="00D046D8">
            <w:pPr>
              <w:pStyle w:val="af0"/>
              <w:widowControl w:val="0"/>
              <w:tabs>
                <w:tab w:val="left" w:pos="30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Составление свода рекомендаций по круглогодичной эксплуатации велосипедной инфраструктуры.</w:t>
            </w:r>
          </w:p>
          <w:p w14:paraId="6502BD32" w14:textId="77777777" w:rsidR="00B451D5" w:rsidRPr="00D046D8" w:rsidRDefault="00B451D5" w:rsidP="00D046D8">
            <w:pPr>
              <w:pStyle w:val="af0"/>
              <w:widowControl w:val="0"/>
              <w:tabs>
                <w:tab w:val="left" w:pos="30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Составление свода рекомендаций по установке и эксплуатации временной и быстровозводимой велосипедной инфраструктуры.</w:t>
            </w:r>
          </w:p>
          <w:p w14:paraId="352105BA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ведомости и адресного перечня участков велосипедной сети.</w:t>
            </w:r>
          </w:p>
          <w:p w14:paraId="4EE583E4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этапов реализации Стратегии с указанием их сроков. Определение этапности и приоритетности реализации маршрутов с учетом гарантийных обязательств по федеральным и национальным программам.</w:t>
            </w:r>
          </w:p>
          <w:p w14:paraId="56019B11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Определение пилотных участков создания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велоинфраструктуры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каждом районе города. </w:t>
            </w:r>
          </w:p>
          <w:p w14:paraId="16A6C1D5" w14:textId="77777777" w:rsidR="00B451D5" w:rsidRPr="00D046D8" w:rsidRDefault="00932051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451D5"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и обоснование типа велосипедной инфраструктуры (полосы, дороги, дороги совмещенного движения) и покрытий на отдельных участках </w:t>
            </w:r>
            <w:proofErr w:type="spellStart"/>
            <w:r w:rsidR="00B451D5"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веломаршрутов</w:t>
            </w:r>
            <w:proofErr w:type="spellEnd"/>
            <w:r w:rsidR="00B451D5"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14:paraId="1666B603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Способы обеспечения безопасного движения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велотранспорта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размещении на проезжей части, а также способы обеспечения безопасного пешеходного движения при размещении велодорожек на тротуарах.</w:t>
            </w:r>
          </w:p>
          <w:p w14:paraId="7D615C50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00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Укрупненная оценка стоимости реализации каждого этапа Стратегии.</w:t>
            </w:r>
          </w:p>
          <w:p w14:paraId="1B1F775B" w14:textId="77777777" w:rsidR="00B451D5" w:rsidRPr="00D046D8" w:rsidRDefault="000B7859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51D5"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типовых разрезов улиц (чертежей) и схем организации велосипедного движения для каждого из типовых участков, в том числе в части пересечений с улицами, дорогами, проездами, перекрёстков, тоннелей, одностороннего движения, кругового движения, движения на развязках, движения на площадях, включая требования по ширине пересекаемой проезжей части и обеспечения треугольников видимости, установки и настройки светофорных объектов, указания скоростного режима, в том числе предложения по снижению скоростного режима. </w:t>
            </w:r>
          </w:p>
          <w:p w14:paraId="21328F24" w14:textId="77777777" w:rsidR="00B451D5" w:rsidRPr="00D046D8" w:rsidRDefault="000B7859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51D5"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рекомендаций по возможности использования </w:t>
            </w:r>
            <w:proofErr w:type="spellStart"/>
            <w:r w:rsidR="00B451D5" w:rsidRPr="00D046D8">
              <w:rPr>
                <w:rFonts w:ascii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 w:rsidR="00B451D5"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период.</w:t>
            </w:r>
          </w:p>
          <w:p w14:paraId="2BAA0A95" w14:textId="77777777" w:rsidR="00B451D5" w:rsidRPr="00D046D8" w:rsidRDefault="00B451D5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</w:t>
            </w:r>
            <w:proofErr w:type="spellStart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рекомендациий</w:t>
            </w:r>
            <w:proofErr w:type="spellEnd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по освещенности велодорожек и </w:t>
            </w:r>
            <w:proofErr w:type="spellStart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велополос</w:t>
            </w:r>
            <w:proofErr w:type="spellEnd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64B9F1" w14:textId="77777777" w:rsidR="00B451D5" w:rsidRPr="00D046D8" w:rsidRDefault="00B451D5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7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. Подготовка рекомендаций по содержанию и эксплуатации велосипедной инфраструктуры, в том числе в части уборки и ремонта.</w:t>
            </w:r>
          </w:p>
          <w:p w14:paraId="743E14C9" w14:textId="488186DD" w:rsidR="00B451D5" w:rsidRPr="00D046D8" w:rsidRDefault="00B451D5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. Презентация проекта Стратегии города </w:t>
            </w:r>
            <w:r w:rsidR="00A73344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 перед ключевыми стейкхолдерами (определяет Заказчик)</w:t>
            </w:r>
            <w:r w:rsidR="000B7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A698D" w14:textId="6BFE2BD8" w:rsidR="00B451D5" w:rsidRPr="00D046D8" w:rsidRDefault="00B451D5" w:rsidP="00D046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7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 xml:space="preserve">. Доработка Стратегии с учётом мнений </w:t>
            </w:r>
            <w:proofErr w:type="gramStart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ключевых  стейкхолдеров</w:t>
            </w:r>
            <w:proofErr w:type="gramEnd"/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46D8" w:rsidRPr="00D046D8" w14:paraId="34D929BD" w14:textId="77777777">
        <w:trPr>
          <w:trHeight w:val="532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47A42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D046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Требования к согласованию</w:t>
            </w:r>
          </w:p>
        </w:tc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04BA" w14:textId="3F5C9577" w:rsidR="00B451D5" w:rsidRPr="00D046D8" w:rsidRDefault="00B451D5" w:rsidP="00F70D8C">
            <w:pPr>
              <w:widowControl w:val="0"/>
              <w:tabs>
                <w:tab w:val="left" w:pos="552"/>
                <w:tab w:val="left" w:pos="58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Согласование проекта Стратегии проводится Исполнителем при участии Заказчика. Исполнитель осуществляет согласование проекта Стратегии с </w:t>
            </w:r>
            <w:r w:rsidR="00F70D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Управлением по архитектурно-градостроительному проектированию города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____________________________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, Управлением транспорта Администрации города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_________________________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, Комитетом дорожного хозяйства, </w:t>
            </w:r>
            <w:r w:rsidR="007454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 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иными физическими и юридическими лицами, определенными Заказчиком.</w:t>
            </w:r>
          </w:p>
        </w:tc>
      </w:tr>
      <w:tr w:rsidR="00D046D8" w:rsidRPr="00D046D8" w14:paraId="41D4CCB7" w14:textId="77777777">
        <w:trPr>
          <w:trHeight w:val="27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0D28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Сроки выполнения работ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C74AB" w14:textId="77777777" w:rsidR="00B451D5" w:rsidRPr="00D046D8" w:rsidRDefault="00B451D5" w:rsidP="00D046D8">
            <w:pPr>
              <w:widowControl w:val="0"/>
              <w:tabs>
                <w:tab w:val="left" w:pos="552"/>
                <w:tab w:val="left" w:pos="58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Срок выполнения этапов </w:t>
            </w:r>
            <w:proofErr w:type="gram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1-14 - 90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календарных дней с момента заключения договора. Срок выполнения этапа 15 определяется в дополнительном соглашении к Договору</w:t>
            </w:r>
          </w:p>
        </w:tc>
      </w:tr>
      <w:tr w:rsidR="00D046D8" w:rsidRPr="00D046D8" w14:paraId="356A0CD5" w14:textId="77777777">
        <w:trPr>
          <w:trHeight w:val="19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676B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Требования к составу документации</w:t>
            </w:r>
          </w:p>
          <w:p w14:paraId="72922CAA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869D2" w14:textId="57CBB130" w:rsidR="00B451D5" w:rsidRPr="00D046D8" w:rsidRDefault="00B451D5" w:rsidP="00D046D8">
            <w:pPr>
              <w:widowControl w:val="0"/>
              <w:tabs>
                <w:tab w:val="left" w:pos="552"/>
                <w:tab w:val="left" w:pos="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Стратегия оформляется в форме многостраничного документа «Проект стратегии развития велосипедной инфраструктуры и велосипедного движения в городе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_________________________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(далее – Стратегия). Структура Стратегии соответствует содержанию </w:t>
            </w:r>
            <w:proofErr w:type="gram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2-17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ого этапов раздела «Этапность и состав работ» настоящего ТЗ и включает следующие обязательные разделы, но не ограничиваясь ими:</w:t>
            </w:r>
          </w:p>
          <w:p w14:paraId="5F908510" w14:textId="3C59567B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Общий отчет по результатам анализа и оценки существующего положения. Структура отчета соответствует содержанию </w:t>
            </w:r>
            <w:proofErr w:type="gram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1ого</w:t>
            </w:r>
            <w:proofErr w:type="gram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этапа «</w:t>
            </w:r>
            <w:r w:rsidRPr="00D046D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Комплексный анализ. Сбор и обработка исходных данных…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» раздела «Этапность и состав работ» настоящего ТЗ; </w:t>
            </w:r>
          </w:p>
          <w:p w14:paraId="464DA6AE" w14:textId="4A577091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Схемы развития велосипедной инфраструктуры с указанием этапов реализации, их сроков и приоритетности реализации, пилотных участков в каждом районе города с обоснованием их выбора.  </w:t>
            </w:r>
          </w:p>
          <w:p w14:paraId="2C004252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Обоснование выбранного типа велосипедной инфраструктуры и покрытий на отдельных участках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веломаршрутов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14:paraId="20FD06DA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59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Отчет о результатах проведения общественных обсуждений (с приложением списков участников) проектов велосипедных маршрутов, включая вопросы определения </w:t>
            </w:r>
            <w:r w:rsidRPr="00D046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 установок вело парковок, вело гаражей и иных мест постоянного и временного хранения вело транспорта, ремонтных станций, станций проката, информационных стендов.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14:paraId="25FCA27A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Схема велосипедных маршрутов и размещения инфраструктуры, организации перехватывающих паркингов и точек велопроката с указанием этапов реализации;</w:t>
            </w:r>
          </w:p>
          <w:p w14:paraId="67F1EE85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Схемы организации дорожного движения в узлах, зонах обхода (объезда остановок общественного транспорта для разных категорий улиц), включающие расстановку светофорных объектов, дорожных знаков, знаков дополнительной информации (навигация)</w:t>
            </w:r>
            <w:r w:rsidR="004A07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47585A1B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Своды правил и рекомендаций по:</w:t>
            </w:r>
          </w:p>
          <w:p w14:paraId="238585F7" w14:textId="77777777" w:rsidR="00B451D5" w:rsidRPr="00D046D8" w:rsidRDefault="00B451D5" w:rsidP="00D046D8">
            <w:pPr>
              <w:pStyle w:val="af0"/>
              <w:widowControl w:val="0"/>
              <w:tabs>
                <w:tab w:val="left" w:pos="0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размещению велосипедной инфраструктуры и ее эксплуатации;</w:t>
            </w:r>
          </w:p>
          <w:p w14:paraId="54712B7F" w14:textId="77777777" w:rsidR="00B451D5" w:rsidRPr="00D046D8" w:rsidRDefault="00B451D5" w:rsidP="00D046D8">
            <w:pPr>
              <w:pStyle w:val="af0"/>
              <w:widowControl w:val="0"/>
              <w:tabs>
                <w:tab w:val="left" w:pos="0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круглогодичной эксплуатации велосипедной инфраструктуры;</w:t>
            </w:r>
          </w:p>
          <w:p w14:paraId="149E8E04" w14:textId="77777777" w:rsidR="00B451D5" w:rsidRPr="00D046D8" w:rsidRDefault="00B451D5" w:rsidP="00D046D8">
            <w:pPr>
              <w:pStyle w:val="af0"/>
              <w:widowControl w:val="0"/>
              <w:tabs>
                <w:tab w:val="left" w:pos="0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установке и эксплуатации временной и быстровозводимой велосипедной инфраструктуры.</w:t>
            </w:r>
          </w:p>
          <w:p w14:paraId="21BAF1FE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Ведомость и адресный перечень велосипедной сети;</w:t>
            </w:r>
          </w:p>
          <w:p w14:paraId="1BE25C24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Типовые поперечные профили для каждого из типовых участков улично-дорожной сети; </w:t>
            </w:r>
          </w:p>
          <w:p w14:paraId="55F593C3" w14:textId="17865A3F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Оценка стоимости реализации каждого этапа реализации Стратегии.</w:t>
            </w:r>
          </w:p>
          <w:p w14:paraId="49329301" w14:textId="588A1E13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Рекомендации по содержанию и эксплуатации проектируемой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велоинфраструктуры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города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_________________________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включая:</w:t>
            </w:r>
          </w:p>
          <w:p w14:paraId="343E6E2C" w14:textId="77777777" w:rsidR="00B451D5" w:rsidRPr="00D046D8" w:rsidRDefault="00B451D5" w:rsidP="00D046D8">
            <w:pPr>
              <w:pStyle w:val="af0"/>
              <w:widowControl w:val="0"/>
              <w:tabs>
                <w:tab w:val="left" w:pos="-24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- эксплуатация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велоинфраструктуры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зимний период;</w:t>
            </w:r>
          </w:p>
          <w:p w14:paraId="5A155B89" w14:textId="77777777" w:rsidR="00B451D5" w:rsidRPr="00D046D8" w:rsidRDefault="00B451D5" w:rsidP="00D046D8">
            <w:pPr>
              <w:pStyle w:val="af0"/>
              <w:widowControl w:val="0"/>
              <w:tabs>
                <w:tab w:val="left" w:pos="-24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освещенность велодорожек;</w:t>
            </w:r>
          </w:p>
          <w:p w14:paraId="0065708A" w14:textId="77777777" w:rsidR="00B451D5" w:rsidRPr="00D046D8" w:rsidRDefault="00B451D5" w:rsidP="00D046D8">
            <w:pPr>
              <w:pStyle w:val="af0"/>
              <w:widowControl w:val="0"/>
              <w:tabs>
                <w:tab w:val="left" w:pos="-24"/>
                <w:tab w:val="left" w:pos="401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содержание, уборка и ремонт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велоинфраструктуры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14:paraId="4E9B0279" w14:textId="77777777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Графические материалы</w:t>
            </w:r>
            <w:r w:rsidR="006954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14:paraId="2BBAB978" w14:textId="3B05CB00" w:rsidR="00B451D5" w:rsidRPr="00D046D8" w:rsidRDefault="00B451D5" w:rsidP="00D046D8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4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Презентация в формате 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PDF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для представления Стратегии ключевым стейкхолдерам города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___________________________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046D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046D8" w:rsidRPr="00D046D8" w14:paraId="27946821" w14:textId="77777777">
        <w:trPr>
          <w:trHeight w:val="19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B11DC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Требования к оформлению </w:t>
            </w:r>
          </w:p>
        </w:tc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ED87" w14:textId="77777777" w:rsidR="00B451D5" w:rsidRPr="00D046D8" w:rsidRDefault="00B451D5" w:rsidP="00D046D8">
            <w:pPr>
              <w:widowControl w:val="0"/>
              <w:tabs>
                <w:tab w:val="left" w:pos="300"/>
                <w:tab w:val="left" w:pos="552"/>
                <w:tab w:val="left" w:pos="91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Результаты работы представляются в виде отчетов, содержащих аналитическую текстовую часть, планы, графики, таблицы и иные графические материалы.</w:t>
            </w:r>
          </w:p>
          <w:p w14:paraId="706D2E41" w14:textId="092E5BB9" w:rsidR="00B451D5" w:rsidRPr="00D046D8" w:rsidRDefault="00B451D5" w:rsidP="00E302FC">
            <w:pPr>
              <w:widowControl w:val="0"/>
              <w:tabs>
                <w:tab w:val="left" w:pos="300"/>
                <w:tab w:val="left" w:pos="552"/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Исполнитель обязан передать заказчику документацию в соответствии с техническим заданием окончательно — в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экземплярах в сброшюрованном распечатанном (бумажном) виде и в электронном виде (на одной </w:t>
            </w:r>
            <w:proofErr w:type="spellStart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флеш</w:t>
            </w:r>
            <w:proofErr w:type="spellEnd"/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-карте или оптическом носителе в форматах 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pdf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doc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dwg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 иные с возможностью редактирования в строгом соответствии с печатными экземплярами).</w:t>
            </w:r>
          </w:p>
        </w:tc>
      </w:tr>
      <w:tr w:rsidR="00D046D8" w:rsidRPr="00D046D8" w14:paraId="439750F1" w14:textId="77777777">
        <w:trPr>
          <w:trHeight w:val="19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7EDA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Гарантийный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срок</w:t>
            </w:r>
            <w:proofErr w:type="spellEnd"/>
          </w:p>
        </w:tc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21E6" w14:textId="2E342548" w:rsidR="00B451D5" w:rsidRPr="00D046D8" w:rsidRDefault="00B451D5" w:rsidP="00D046D8">
            <w:pPr>
              <w:widowControl w:val="0"/>
              <w:tabs>
                <w:tab w:val="left" w:pos="300"/>
                <w:tab w:val="left" w:pos="552"/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Период, в течение которого Исполнитель гарантирует внесение изменений в Отчеты и проект Стратегии, необходимость которых может возникнуть по вине Исполнителя или в процессе общественного обсуждения проекта Стратегии, составляет </w:t>
            </w:r>
            <w:r w:rsidR="00A733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месяцев.</w:t>
            </w:r>
            <w:r w:rsidR="00C83E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D046D8" w:rsidRPr="00D046D8" w14:paraId="0E320DA1" w14:textId="77777777">
        <w:trPr>
          <w:trHeight w:val="195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905F8" w14:textId="77777777" w:rsidR="00B451D5" w:rsidRPr="00D046D8" w:rsidRDefault="00B451D5">
            <w:pPr>
              <w:widowControl w:val="0"/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Особые</w:t>
            </w:r>
            <w:proofErr w:type="spellEnd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046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требования</w:t>
            </w:r>
            <w:proofErr w:type="spellEnd"/>
          </w:p>
        </w:tc>
        <w:tc>
          <w:tcPr>
            <w:tcW w:w="7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BB75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Отчеты и проект Стратегии являются собственностью Заказчика.</w:t>
            </w:r>
          </w:p>
          <w:p w14:paraId="26C25278" w14:textId="21870E8E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Исполнитель соглашается с требованиями настоящего технического задания и договора и передает Заказчику следующие неисключительные права: право на их публикацию на сайте Заказчика, в СМИ, иных источниках информации.</w:t>
            </w:r>
          </w:p>
          <w:p w14:paraId="07E28CB4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Исполнитель передает Заказчику в полном объеме права на результат интеллектуальной деятельности (исключительные имущественные права), в том числе, но не ограничиваясь ими:</w:t>
            </w:r>
          </w:p>
          <w:p w14:paraId="193C9755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1. Право на воспроизведение Отчетов и проекта Стратегии;</w:t>
            </w:r>
          </w:p>
          <w:p w14:paraId="4486455C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2. Право на публичный показ Отчетов и проекта Стратегии;</w:t>
            </w:r>
          </w:p>
          <w:p w14:paraId="6E1FBE13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3. Право на передачу в эфир данных об Отчетах и проекте Стратегии;</w:t>
            </w:r>
          </w:p>
          <w:p w14:paraId="52CBCF12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4. Право на переработку и корректировку Отчетов и проекта Стратегии;</w:t>
            </w:r>
          </w:p>
          <w:p w14:paraId="6FD3BC3A" w14:textId="77777777" w:rsidR="00B451D5" w:rsidRPr="00D046D8" w:rsidRDefault="00B451D5" w:rsidP="00D046D8">
            <w:pPr>
              <w:widowControl w:val="0"/>
              <w:tabs>
                <w:tab w:val="left" w:pos="70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046D8">
              <w:rPr>
                <w:rFonts w:ascii="Times New Roman" w:hAnsi="Times New Roman" w:cs="Times New Roman"/>
                <w:sz w:val="24"/>
                <w:szCs w:val="24"/>
              </w:rPr>
              <w:t>5. Право на практическую реализацию Стратегии;</w:t>
            </w:r>
          </w:p>
          <w:p w14:paraId="28E90358" w14:textId="77777777" w:rsidR="00B451D5" w:rsidRPr="00D046D8" w:rsidRDefault="00B451D5" w:rsidP="00D046D8">
            <w:pPr>
              <w:widowControl w:val="0"/>
              <w:tabs>
                <w:tab w:val="left" w:pos="300"/>
                <w:tab w:val="left" w:pos="552"/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D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6. Право на повторное применение Отчетов и проекта Стратегии.</w:t>
            </w:r>
          </w:p>
        </w:tc>
      </w:tr>
    </w:tbl>
    <w:p w14:paraId="314197FB" w14:textId="77777777" w:rsidR="00E302FC" w:rsidRDefault="00E302FC" w:rsidP="00E302FC">
      <w:pPr>
        <w:tabs>
          <w:tab w:val="left" w:pos="0"/>
        </w:tabs>
        <w:rPr>
          <w:rFonts w:ascii="Times New Roman" w:eastAsia="Calibri" w:hAnsi="Times New Roman" w:cs="Times New Roman"/>
          <w:lang w:eastAsia="en-US"/>
        </w:rPr>
      </w:pPr>
    </w:p>
    <w:sectPr w:rsidR="00E302FC">
      <w:headerReference w:type="default" r:id="rId8"/>
      <w:headerReference w:type="first" r:id="rId9"/>
      <w:pgSz w:w="11906" w:h="16838"/>
      <w:pgMar w:top="728" w:right="850" w:bottom="568" w:left="1701" w:header="218" w:footer="720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D0938" w14:textId="77777777" w:rsidR="00507F0F" w:rsidRDefault="00507F0F">
      <w:pPr>
        <w:spacing w:line="240" w:lineRule="auto"/>
      </w:pPr>
      <w:r>
        <w:separator/>
      </w:r>
    </w:p>
  </w:endnote>
  <w:endnote w:type="continuationSeparator" w:id="0">
    <w:p w14:paraId="4950DFA5" w14:textId="77777777" w:rsidR="00507F0F" w:rsidRDefault="00507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7E08" w14:textId="77777777" w:rsidR="00507F0F" w:rsidRDefault="00507F0F">
      <w:pPr>
        <w:spacing w:line="240" w:lineRule="auto"/>
      </w:pPr>
      <w:r>
        <w:separator/>
      </w:r>
    </w:p>
  </w:footnote>
  <w:footnote w:type="continuationSeparator" w:id="0">
    <w:p w14:paraId="3FE4C03B" w14:textId="77777777" w:rsidR="00507F0F" w:rsidRDefault="00507F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D9E5" w14:textId="77777777" w:rsidR="00B451D5" w:rsidRDefault="00B451D5">
    <w:pPr>
      <w:pStyle w:val="af6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932051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3E85" w14:textId="77777777" w:rsidR="00B451D5" w:rsidRDefault="00B451D5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68E4C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color w:val="auto"/>
        <w:spacing w:val="-1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4F1C55D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Calibri" w:hAnsi="Times New Roman" w:cs="Times New Roman"/>
        <w:color w:val="FF0000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7936932">
    <w:abstractNumId w:val="0"/>
  </w:num>
  <w:num w:numId="2" w16cid:durableId="1195271202">
    <w:abstractNumId w:val="1"/>
  </w:num>
  <w:num w:numId="3" w16cid:durableId="979728206">
    <w:abstractNumId w:val="2"/>
  </w:num>
  <w:num w:numId="4" w16cid:durableId="712077795">
    <w:abstractNumId w:val="3"/>
  </w:num>
  <w:num w:numId="5" w16cid:durableId="1375153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D8"/>
    <w:rsid w:val="00060184"/>
    <w:rsid w:val="000606C0"/>
    <w:rsid w:val="000610B9"/>
    <w:rsid w:val="000B7859"/>
    <w:rsid w:val="000D2F67"/>
    <w:rsid w:val="00111214"/>
    <w:rsid w:val="0018720C"/>
    <w:rsid w:val="002730BF"/>
    <w:rsid w:val="00305A81"/>
    <w:rsid w:val="00336D53"/>
    <w:rsid w:val="00361881"/>
    <w:rsid w:val="00497105"/>
    <w:rsid w:val="004A0756"/>
    <w:rsid w:val="00507F0F"/>
    <w:rsid w:val="00537979"/>
    <w:rsid w:val="00672E60"/>
    <w:rsid w:val="006954ED"/>
    <w:rsid w:val="006A7881"/>
    <w:rsid w:val="0074540C"/>
    <w:rsid w:val="00932051"/>
    <w:rsid w:val="00A73344"/>
    <w:rsid w:val="00A86FBF"/>
    <w:rsid w:val="00AF1623"/>
    <w:rsid w:val="00B451D5"/>
    <w:rsid w:val="00C83E32"/>
    <w:rsid w:val="00D01C40"/>
    <w:rsid w:val="00D046D8"/>
    <w:rsid w:val="00E302FC"/>
    <w:rsid w:val="00EB013B"/>
    <w:rsid w:val="00F21DE9"/>
    <w:rsid w:val="00F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E066BB"/>
  <w15:chartTrackingRefBased/>
  <w15:docId w15:val="{86408D4B-D9EE-4AB8-A7D1-FBD53030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Arial"/>
      <w:color w:val="FF0000"/>
      <w:spacing w:val="-1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Calibri" w:hAnsi="Times New Roman" w:cs="Times New Roman"/>
      <w:color w:val="FF0000"/>
      <w:sz w:val="24"/>
      <w:szCs w:val="24"/>
      <w:lang w:eastAsia="en-US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eastAsia="Arial" w:hAnsi="Segoe UI" w:cs="Segoe UI"/>
      <w:sz w:val="18"/>
      <w:szCs w:val="18"/>
    </w:rPr>
  </w:style>
  <w:style w:type="character" w:customStyle="1" w:styleId="a4">
    <w:name w:val="Основной текст Знак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rFonts w:ascii="Arial" w:eastAsia="Arial" w:hAnsi="Arial" w:cs="Arial"/>
      <w:sz w:val="20"/>
      <w:szCs w:val="20"/>
    </w:rPr>
  </w:style>
  <w:style w:type="character" w:customStyle="1" w:styleId="a7">
    <w:name w:val="Тема примечания Знак"/>
    <w:rPr>
      <w:rFonts w:ascii="Arial" w:eastAsia="Arial" w:hAnsi="Arial" w:cs="Arial"/>
      <w:b/>
      <w:bCs/>
      <w:sz w:val="20"/>
      <w:szCs w:val="20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80"/>
      <w:u w:val="single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c">
    <w:name w:val="Body Text"/>
    <w:basedOn w:val="a"/>
    <w:pPr>
      <w:widowControl w:val="0"/>
      <w:spacing w:line="240" w:lineRule="auto"/>
      <w:ind w:hanging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spacing w:before="8" w:line="240" w:lineRule="auto"/>
      <w:ind w:left="3186" w:right="3196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f">
    <w:name w:val="index heading"/>
    <w:basedOn w:val="a"/>
    <w:pPr>
      <w:suppressLineNumbers/>
    </w:pPr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Balloon Text"/>
    <w:basedOn w:val="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pPr>
      <w:widowControl w:val="0"/>
      <w:spacing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customStyle="1" w:styleId="af2">
    <w:name w:val="Обычный (веб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f3">
    <w:name w:val="annotation subject"/>
    <w:basedOn w:val="13"/>
    <w:next w:val="13"/>
    <w:rPr>
      <w:b/>
      <w:bCs/>
    </w:rPr>
  </w:style>
  <w:style w:type="paragraph" w:customStyle="1" w:styleId="formattext">
    <w:name w:val="format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qFormat/>
    <w:pPr>
      <w:suppressAutoHyphens/>
    </w:pPr>
    <w:rPr>
      <w:rFonts w:eastAsia="Arial Unicode MS"/>
      <w:color w:val="00000A"/>
      <w:sz w:val="24"/>
      <w:szCs w:val="24"/>
      <w:lang w:val="en-US" w:eastAsia="zh-CN"/>
    </w:rPr>
  </w:style>
  <w:style w:type="paragraph" w:customStyle="1" w:styleId="af5">
    <w:name w:val="Верхний и нижний колонтитулы"/>
    <w:basedOn w:val="a"/>
    <w:pPr>
      <w:suppressLineNumbers/>
    </w:pPr>
  </w:style>
  <w:style w:type="paragraph" w:styleId="af6">
    <w:name w:val="header"/>
    <w:basedOn w:val="af5"/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73B5-39B8-4F0A-8F44-DBC08378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Красавцев</dc:creator>
  <cp:keywords/>
  <dc:description/>
  <cp:lastModifiedBy>Александр Красавцев</cp:lastModifiedBy>
  <cp:revision>2</cp:revision>
  <cp:lastPrinted>2021-11-18T09:13:00Z</cp:lastPrinted>
  <dcterms:created xsi:type="dcterms:W3CDTF">2022-11-29T11:15:00Z</dcterms:created>
  <dcterms:modified xsi:type="dcterms:W3CDTF">2022-11-29T11:15:00Z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0x010100CA5B55DF6ED10E499C0F75DD0D16B7ED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