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.8000047857111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65.7650542941757"/>
        <w:gridCol w:w="2209.6021018103243"/>
        <w:gridCol w:w="3064.931947672385"/>
        <w:gridCol w:w="3185.2127072467374"/>
        <w:tblGridChange w:id="0">
          <w:tblGrid>
            <w:gridCol w:w="565.7650542941757"/>
            <w:gridCol w:w="2209.6021018103243"/>
            <w:gridCol w:w="3064.931947672385"/>
            <w:gridCol w:w="3185.2127072467374"/>
          </w:tblGrid>
        </w:tblGridChange>
      </w:tblGrid>
      <w:tr>
        <w:trPr>
          <w:trHeight w:val="6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Этап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Цель выполнения работ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Содержание работы</w:t>
            </w:r>
          </w:p>
        </w:tc>
      </w:tr>
      <w:tr>
        <w:trPr>
          <w:trHeight w:val="1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Предварительный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Запись семьи на первичный прием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Заполнение регистрационной формы, пояснение семье процедуры первичного приема</w:t>
            </w:r>
          </w:p>
        </w:tc>
      </w:tr>
      <w:tr>
        <w:trPr>
          <w:trHeight w:val="15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Выявление у ребенка и его семьи нуждаемости в услугах ранней помощи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Получение первичной информации о развитии и функционировании ребенка и наличии у него ограничений жизнедеятельности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первичной оценки развития и функционирования ребенка, оценки его здоровья</w:t>
            </w:r>
          </w:p>
        </w:tc>
      </w:tr>
      <w:tr>
        <w:trPr>
          <w:trHeight w:val="2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оценочных процедур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Получение углубленной информации о потребностях ребенка и семьи, об особенностях развития и функционирования ребенка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оценочных процедур:</w:t>
            </w:r>
          </w:p>
          <w:p w:rsidR="00000000" w:rsidDel="00000000" w:rsidP="00000000" w:rsidRDefault="00000000" w:rsidRPr="00000000" w14:paraId="00000012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- оценка естественных жизненных ситуаций;</w:t>
            </w:r>
          </w:p>
          <w:p w:rsidR="00000000" w:rsidDel="00000000" w:rsidP="00000000" w:rsidRDefault="00000000" w:rsidRPr="00000000" w14:paraId="00000013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- углубленная оценка развития ребенка;</w:t>
            </w:r>
          </w:p>
          <w:p w:rsidR="00000000" w:rsidDel="00000000" w:rsidP="00000000" w:rsidRDefault="00000000" w:rsidRPr="00000000" w14:paraId="00000014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- дифференциальная диагностика</w:t>
            </w:r>
          </w:p>
        </w:tc>
      </w:tr>
      <w:tr>
        <w:trPr>
          <w:trHeight w:val="24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Разработка индивидуальной программы ранней помощи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Спланировать мероприятия по оказанию помощи ребенку и семье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Разработка целей ИПРП, подбор необходимых услуг РП, описание условий предоставления услуг РП, составление шагов для достижения поставленных целей, планирование индивидуальных сессий с ребенком и семьей</w:t>
            </w:r>
          </w:p>
        </w:tc>
      </w:tr>
      <w:tr>
        <w:trPr>
          <w:trHeight w:val="15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ИПРП, регулярная оценка эффективности ИПРП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Содействие улучшению развития ребенка и функционирования ребенка в ежедневных жизненных ситуациях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регулярных сессий с ребенком и семьей</w:t>
            </w:r>
          </w:p>
        </w:tc>
      </w:tr>
      <w:tr>
        <w:trPr>
          <w:trHeight w:val="17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Окончание ИПРП и переход ребенка в детский сад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Обеспечить успешный переход ребенка к получению образовательных услуг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="256.8000047857111" w:lineRule="auto"/>
              <w:rPr/>
            </w:pPr>
            <w:r w:rsidDel="00000000" w:rsidR="00000000" w:rsidRPr="00000000">
              <w:rPr>
                <w:rtl w:val="0"/>
              </w:rPr>
              <w:t xml:space="preserve">Составление рекомендаций для ребенка, описание его развития и функционирования, консультирование семьи и сотрудников ДОУ</w:t>
            </w:r>
          </w:p>
        </w:tc>
      </w:tr>
    </w:tbl>
    <w:p w:rsidR="00000000" w:rsidDel="00000000" w:rsidP="00000000" w:rsidRDefault="00000000" w:rsidRPr="00000000" w14:paraId="00000021">
      <w:pPr>
        <w:spacing w:after="160" w:line="256.8000047857111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